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3858C1" w:rsidRPr="009771B2" w14:paraId="0D8F4DAB" w14:textId="77777777" w:rsidTr="00BF36AB">
        <w:tc>
          <w:tcPr>
            <w:tcW w:w="5211" w:type="dxa"/>
            <w:hideMark/>
          </w:tcPr>
          <w:p w14:paraId="0F696D83" w14:textId="77777777" w:rsidR="00334EF7" w:rsidRPr="009771B2" w:rsidRDefault="00334EF7" w:rsidP="00C737E9">
            <w:pPr>
              <w:widowControl w:val="0"/>
              <w:spacing w:after="0" w:line="240" w:lineRule="auto"/>
              <w:rPr>
                <w:rFonts w:ascii="Times New Roman" w:eastAsia="Batang" w:hAnsi="Times New Roman" w:cs="Times New Roman"/>
                <w:snapToGrid w:val="0"/>
                <w:color w:val="000000" w:themeColor="text1"/>
                <w:sz w:val="24"/>
                <w:szCs w:val="24"/>
              </w:rPr>
            </w:pPr>
          </w:p>
        </w:tc>
        <w:tc>
          <w:tcPr>
            <w:tcW w:w="4536" w:type="dxa"/>
            <w:hideMark/>
          </w:tcPr>
          <w:p w14:paraId="5A9AEBF7" w14:textId="77777777" w:rsidR="00334EF7" w:rsidRPr="009771B2" w:rsidRDefault="006B6137" w:rsidP="00C737E9">
            <w:pPr>
              <w:widowControl w:val="0"/>
              <w:spacing w:after="0" w:line="240" w:lineRule="auto"/>
              <w:rPr>
                <w:rFonts w:ascii="Times New Roman" w:eastAsia="Times New Roman" w:hAnsi="Times New Roman" w:cs="Times New Roman"/>
                <w:snapToGrid w:val="0"/>
                <w:color w:val="000000" w:themeColor="text1"/>
                <w:sz w:val="24"/>
                <w:szCs w:val="24"/>
              </w:rPr>
            </w:pPr>
            <w:r w:rsidRPr="009771B2">
              <w:rPr>
                <w:rFonts w:ascii="Times New Roman" w:eastAsia="Times New Roman" w:hAnsi="Times New Roman" w:cs="Times New Roman"/>
                <w:snapToGrid w:val="0"/>
                <w:color w:val="000000" w:themeColor="text1"/>
                <w:sz w:val="24"/>
                <w:szCs w:val="24"/>
                <w:lang w:val="kk"/>
              </w:rPr>
              <w:t xml:space="preserve">«Қазақстан Республикасы  </w:t>
            </w:r>
          </w:p>
          <w:p w14:paraId="045B5779" w14:textId="77777777" w:rsidR="00334EF7" w:rsidRPr="009771B2" w:rsidRDefault="006B6137" w:rsidP="00C737E9">
            <w:pPr>
              <w:autoSpaceDE w:val="0"/>
              <w:autoSpaceDN w:val="0"/>
              <w:spacing w:after="0" w:line="240" w:lineRule="auto"/>
              <w:rPr>
                <w:rFonts w:ascii="Times New Roman" w:eastAsia="Times New Roman" w:hAnsi="Times New Roman" w:cs="Times New Roman"/>
                <w:color w:val="000000" w:themeColor="text1"/>
                <w:sz w:val="24"/>
                <w:szCs w:val="24"/>
              </w:rPr>
            </w:pPr>
            <w:r w:rsidRPr="009771B2">
              <w:rPr>
                <w:rFonts w:ascii="Times New Roman" w:eastAsia="Times New Roman" w:hAnsi="Times New Roman" w:cs="Times New Roman"/>
                <w:color w:val="000000" w:themeColor="text1"/>
                <w:sz w:val="24"/>
                <w:szCs w:val="24"/>
                <w:lang w:val="kk"/>
              </w:rPr>
              <w:t xml:space="preserve">Денсаулық сақтау министрлігі </w:t>
            </w:r>
          </w:p>
          <w:p w14:paraId="3F377049" w14:textId="77777777" w:rsidR="00334EF7" w:rsidRPr="009771B2" w:rsidRDefault="006B6137" w:rsidP="00C737E9">
            <w:pPr>
              <w:autoSpaceDE w:val="0"/>
              <w:autoSpaceDN w:val="0"/>
              <w:spacing w:after="0" w:line="240" w:lineRule="auto"/>
              <w:rPr>
                <w:rFonts w:ascii="Times New Roman" w:eastAsia="Times New Roman" w:hAnsi="Times New Roman" w:cs="Times New Roman"/>
                <w:color w:val="000000" w:themeColor="text1"/>
                <w:sz w:val="24"/>
                <w:szCs w:val="24"/>
              </w:rPr>
            </w:pPr>
            <w:r w:rsidRPr="009771B2">
              <w:rPr>
                <w:rFonts w:ascii="Times New Roman" w:eastAsia="Times New Roman" w:hAnsi="Times New Roman" w:cs="Times New Roman"/>
                <w:color w:val="000000" w:themeColor="text1"/>
                <w:sz w:val="24"/>
                <w:szCs w:val="24"/>
                <w:lang w:val="kk"/>
              </w:rPr>
              <w:t xml:space="preserve">Медициналық және  </w:t>
            </w:r>
          </w:p>
          <w:p w14:paraId="4CDB6441" w14:textId="77777777" w:rsidR="00334EF7" w:rsidRPr="009771B2" w:rsidRDefault="006B6137" w:rsidP="00C737E9">
            <w:pPr>
              <w:keepNext/>
              <w:autoSpaceDE w:val="0"/>
              <w:autoSpaceDN w:val="0"/>
              <w:spacing w:after="0" w:line="240" w:lineRule="auto"/>
              <w:outlineLvl w:val="2"/>
              <w:rPr>
                <w:rFonts w:ascii="Times New Roman" w:eastAsia="Times New Roman" w:hAnsi="Times New Roman" w:cs="Times New Roman"/>
                <w:bCs/>
                <w:color w:val="000000" w:themeColor="text1"/>
                <w:sz w:val="24"/>
                <w:szCs w:val="24"/>
                <w:lang w:val="uk-UA"/>
              </w:rPr>
            </w:pPr>
            <w:r w:rsidRPr="009771B2">
              <w:rPr>
                <w:rFonts w:ascii="Times New Roman" w:eastAsia="Times New Roman" w:hAnsi="Times New Roman" w:cs="Times New Roman"/>
                <w:bCs/>
                <w:color w:val="000000" w:themeColor="text1"/>
                <w:sz w:val="24"/>
                <w:szCs w:val="24"/>
                <w:lang w:val="kk"/>
              </w:rPr>
              <w:t>фармацевтикалық бақылау</w:t>
            </w:r>
          </w:p>
          <w:p w14:paraId="17A1F33F" w14:textId="77777777" w:rsidR="00334EF7" w:rsidRPr="009771B2" w:rsidRDefault="006B6137" w:rsidP="00C737E9">
            <w:pPr>
              <w:keepNext/>
              <w:autoSpaceDE w:val="0"/>
              <w:autoSpaceDN w:val="0"/>
              <w:spacing w:after="0" w:line="240" w:lineRule="auto"/>
              <w:outlineLvl w:val="3"/>
              <w:rPr>
                <w:rFonts w:ascii="Times New Roman" w:eastAsia="Times New Roman" w:hAnsi="Times New Roman" w:cs="Times New Roman"/>
                <w:bCs/>
                <w:color w:val="000000" w:themeColor="text1"/>
                <w:sz w:val="24"/>
                <w:szCs w:val="24"/>
              </w:rPr>
            </w:pPr>
            <w:r w:rsidRPr="009771B2">
              <w:rPr>
                <w:rFonts w:ascii="Times New Roman" w:eastAsia="Times New Roman" w:hAnsi="Times New Roman" w:cs="Times New Roman"/>
                <w:bCs/>
                <w:color w:val="000000" w:themeColor="text1"/>
                <w:sz w:val="24"/>
                <w:szCs w:val="24"/>
                <w:lang w:val="kk"/>
              </w:rPr>
              <w:t>комитеті» РММ төрағасының</w:t>
            </w:r>
          </w:p>
          <w:p w14:paraId="3B10BBD8" w14:textId="77777777" w:rsidR="00416A23" w:rsidRPr="00416A23" w:rsidRDefault="00416A23" w:rsidP="00416A23">
            <w:pPr>
              <w:autoSpaceDE w:val="0"/>
              <w:autoSpaceDN w:val="0"/>
              <w:spacing w:after="0" w:line="240" w:lineRule="auto"/>
              <w:rPr>
                <w:rFonts w:ascii="Times New Roman" w:eastAsia="Times New Roman" w:hAnsi="Times New Roman" w:cs="Times New Roman"/>
                <w:color w:val="000000" w:themeColor="text1"/>
                <w:sz w:val="24"/>
                <w:szCs w:val="24"/>
                <w:lang w:val="kk"/>
              </w:rPr>
            </w:pPr>
            <w:r w:rsidRPr="00416A23">
              <w:rPr>
                <w:rFonts w:ascii="Times New Roman" w:eastAsia="Times New Roman" w:hAnsi="Times New Roman" w:cs="Times New Roman"/>
                <w:color w:val="000000" w:themeColor="text1"/>
                <w:sz w:val="24"/>
                <w:szCs w:val="24"/>
                <w:lang w:val="kk"/>
              </w:rPr>
              <w:t>2025   ж. «05»  06</w:t>
            </w:r>
          </w:p>
          <w:p w14:paraId="0C0318DA" w14:textId="77777777" w:rsidR="00416A23" w:rsidRPr="00416A23" w:rsidRDefault="00416A23" w:rsidP="00416A23">
            <w:pPr>
              <w:autoSpaceDE w:val="0"/>
              <w:autoSpaceDN w:val="0"/>
              <w:spacing w:after="0" w:line="240" w:lineRule="auto"/>
              <w:rPr>
                <w:rFonts w:ascii="Times New Roman" w:eastAsia="Times New Roman" w:hAnsi="Times New Roman" w:cs="Times New Roman"/>
                <w:color w:val="000000" w:themeColor="text1"/>
                <w:sz w:val="24"/>
                <w:szCs w:val="24"/>
                <w:lang w:val="kk"/>
              </w:rPr>
            </w:pPr>
            <w:r w:rsidRPr="00416A23">
              <w:rPr>
                <w:rFonts w:ascii="Times New Roman" w:eastAsia="Times New Roman" w:hAnsi="Times New Roman" w:cs="Times New Roman"/>
                <w:color w:val="000000" w:themeColor="text1"/>
                <w:sz w:val="24"/>
                <w:szCs w:val="24"/>
                <w:lang w:val="kk"/>
              </w:rPr>
              <w:t>№N086509 (үшін Панимун Биорал 25 мг)</w:t>
            </w:r>
          </w:p>
          <w:p w14:paraId="6DDD0C54" w14:textId="77777777" w:rsidR="00416A23" w:rsidRPr="00416A23" w:rsidRDefault="00416A23" w:rsidP="00416A23">
            <w:pPr>
              <w:autoSpaceDE w:val="0"/>
              <w:autoSpaceDN w:val="0"/>
              <w:spacing w:after="0" w:line="240" w:lineRule="auto"/>
              <w:rPr>
                <w:rFonts w:ascii="Times New Roman" w:eastAsia="Times New Roman" w:hAnsi="Times New Roman" w:cs="Times New Roman"/>
                <w:color w:val="000000" w:themeColor="text1"/>
                <w:sz w:val="24"/>
                <w:szCs w:val="24"/>
                <w:lang w:val="kk"/>
              </w:rPr>
            </w:pPr>
            <w:r w:rsidRPr="00416A23">
              <w:rPr>
                <w:rFonts w:ascii="Times New Roman" w:eastAsia="Times New Roman" w:hAnsi="Times New Roman" w:cs="Times New Roman"/>
                <w:color w:val="000000" w:themeColor="text1"/>
                <w:sz w:val="24"/>
                <w:szCs w:val="24"/>
                <w:lang w:val="kk"/>
              </w:rPr>
              <w:t>№N086510 (үшін Панимун Биорал 50 мг)</w:t>
            </w:r>
          </w:p>
          <w:p w14:paraId="2AF21395" w14:textId="46361DDB" w:rsidR="006B6137" w:rsidRPr="00416A23" w:rsidRDefault="00416A23" w:rsidP="00416A23">
            <w:pPr>
              <w:autoSpaceDE w:val="0"/>
              <w:autoSpaceDN w:val="0"/>
              <w:spacing w:after="0" w:line="240" w:lineRule="auto"/>
              <w:rPr>
                <w:rFonts w:ascii="Times New Roman" w:eastAsia="Times New Roman" w:hAnsi="Times New Roman" w:cs="Times New Roman"/>
                <w:color w:val="000000" w:themeColor="text1"/>
                <w:sz w:val="24"/>
                <w:szCs w:val="24"/>
                <w:lang w:val="kk"/>
              </w:rPr>
            </w:pPr>
            <w:r w:rsidRPr="00416A23">
              <w:rPr>
                <w:rFonts w:ascii="Times New Roman" w:eastAsia="Times New Roman" w:hAnsi="Times New Roman" w:cs="Times New Roman"/>
                <w:color w:val="000000" w:themeColor="text1"/>
                <w:sz w:val="24"/>
                <w:szCs w:val="24"/>
                <w:lang w:val="kk"/>
              </w:rPr>
              <w:t xml:space="preserve">№N086511 (үшін Панимун Биорал </w:t>
            </w:r>
            <w:r>
              <w:rPr>
                <w:rFonts w:ascii="Times New Roman" w:eastAsia="Times New Roman" w:hAnsi="Times New Roman" w:cs="Times New Roman"/>
                <w:color w:val="000000" w:themeColor="text1"/>
                <w:sz w:val="24"/>
                <w:szCs w:val="24"/>
                <w:lang w:val="kk"/>
              </w:rPr>
              <w:t xml:space="preserve">       </w:t>
            </w:r>
            <w:r w:rsidRPr="00416A23">
              <w:rPr>
                <w:rFonts w:ascii="Times New Roman" w:eastAsia="Times New Roman" w:hAnsi="Times New Roman" w:cs="Times New Roman"/>
                <w:color w:val="000000" w:themeColor="text1"/>
                <w:sz w:val="24"/>
                <w:szCs w:val="24"/>
                <w:lang w:val="kk"/>
              </w:rPr>
              <w:t>100 мг)</w:t>
            </w:r>
            <w:r w:rsidR="006B6137" w:rsidRPr="009771B2">
              <w:rPr>
                <w:rFonts w:ascii="Times New Roman" w:eastAsia="Times New Roman" w:hAnsi="Times New Roman" w:cs="Times New Roman"/>
                <w:snapToGrid w:val="0"/>
                <w:color w:val="000000" w:themeColor="text1"/>
                <w:sz w:val="24"/>
                <w:szCs w:val="24"/>
                <w:lang w:val="kk"/>
              </w:rPr>
              <w:t xml:space="preserve"> бұйрығымен  </w:t>
            </w:r>
          </w:p>
          <w:p w14:paraId="23E609F5" w14:textId="77777777" w:rsidR="00334EF7" w:rsidRPr="009771B2" w:rsidRDefault="006B6137" w:rsidP="00C737E9">
            <w:pPr>
              <w:widowControl w:val="0"/>
              <w:spacing w:after="0" w:line="240" w:lineRule="auto"/>
              <w:rPr>
                <w:rFonts w:ascii="Times New Roman" w:eastAsia="Batang" w:hAnsi="Times New Roman" w:cs="Times New Roman"/>
                <w:b/>
                <w:snapToGrid w:val="0"/>
                <w:color w:val="000000" w:themeColor="text1"/>
                <w:sz w:val="24"/>
                <w:szCs w:val="24"/>
              </w:rPr>
            </w:pPr>
            <w:r w:rsidRPr="009771B2">
              <w:rPr>
                <w:rFonts w:ascii="Times New Roman" w:eastAsia="Times New Roman" w:hAnsi="Times New Roman" w:cs="Times New Roman"/>
                <w:b/>
                <w:snapToGrid w:val="0"/>
                <w:color w:val="000000" w:themeColor="text1"/>
                <w:sz w:val="24"/>
                <w:szCs w:val="24"/>
                <w:lang w:val="kk"/>
              </w:rPr>
              <w:t>БЕКІТІЛГЕН</w:t>
            </w:r>
          </w:p>
        </w:tc>
        <w:tc>
          <w:tcPr>
            <w:tcW w:w="4536" w:type="dxa"/>
          </w:tcPr>
          <w:p w14:paraId="4B18B2C7" w14:textId="77777777" w:rsidR="00334EF7" w:rsidRPr="009771B2" w:rsidRDefault="00334EF7" w:rsidP="00C737E9">
            <w:pPr>
              <w:widowControl w:val="0"/>
              <w:spacing w:after="0" w:line="240" w:lineRule="auto"/>
              <w:jc w:val="center"/>
              <w:rPr>
                <w:rFonts w:ascii="Times New Roman" w:eastAsia="Times New Roman" w:hAnsi="Times New Roman" w:cs="Times New Roman"/>
                <w:b/>
                <w:snapToGrid w:val="0"/>
                <w:color w:val="000000" w:themeColor="text1"/>
                <w:sz w:val="24"/>
                <w:szCs w:val="24"/>
              </w:rPr>
            </w:pPr>
          </w:p>
        </w:tc>
      </w:tr>
    </w:tbl>
    <w:p w14:paraId="4DA356A3" w14:textId="77777777" w:rsidR="000B612B" w:rsidRPr="009771B2" w:rsidRDefault="000B612B" w:rsidP="00C737E9">
      <w:pPr>
        <w:autoSpaceDE w:val="0"/>
        <w:autoSpaceDN w:val="0"/>
        <w:spacing w:after="0" w:line="240" w:lineRule="auto"/>
        <w:jc w:val="center"/>
        <w:rPr>
          <w:rFonts w:ascii="Times New Roman" w:eastAsia="Times New Roman" w:hAnsi="Times New Roman" w:cs="Times New Roman"/>
          <w:b/>
          <w:color w:val="000000" w:themeColor="text1"/>
          <w:sz w:val="24"/>
          <w:szCs w:val="24"/>
        </w:rPr>
      </w:pPr>
    </w:p>
    <w:p w14:paraId="0E3F89ED" w14:textId="77777777" w:rsidR="00E43E73" w:rsidRPr="009771B2" w:rsidRDefault="006B6137" w:rsidP="00C737E9">
      <w:pPr>
        <w:autoSpaceDE w:val="0"/>
        <w:autoSpaceDN w:val="0"/>
        <w:spacing w:after="0" w:line="240" w:lineRule="auto"/>
        <w:jc w:val="center"/>
        <w:rPr>
          <w:rFonts w:ascii="Times New Roman" w:eastAsia="Times New Roman" w:hAnsi="Times New Roman" w:cs="Times New Roman"/>
          <w:b/>
          <w:color w:val="000000" w:themeColor="text1"/>
          <w:sz w:val="24"/>
          <w:szCs w:val="24"/>
        </w:rPr>
      </w:pPr>
      <w:r w:rsidRPr="009771B2">
        <w:rPr>
          <w:rFonts w:ascii="Times New Roman" w:eastAsia="Times New Roman" w:hAnsi="Times New Roman" w:cs="Times New Roman"/>
          <w:b/>
          <w:color w:val="000000" w:themeColor="text1"/>
          <w:sz w:val="24"/>
          <w:szCs w:val="24"/>
          <w:lang w:val="kk"/>
        </w:rPr>
        <w:t xml:space="preserve">ДӘРІЛІК ПРЕПАРАТТЫҢ ЖАЛПЫ СИПАТТАМАСЫ    </w:t>
      </w:r>
    </w:p>
    <w:p w14:paraId="369B135A" w14:textId="77777777" w:rsidR="00E43E73" w:rsidRPr="009771B2" w:rsidRDefault="00E43E73" w:rsidP="00C737E9">
      <w:pPr>
        <w:autoSpaceDE w:val="0"/>
        <w:autoSpaceDN w:val="0"/>
        <w:spacing w:after="0" w:line="240" w:lineRule="auto"/>
        <w:jc w:val="both"/>
        <w:rPr>
          <w:rFonts w:ascii="Times New Roman" w:eastAsia="Times New Roman" w:hAnsi="Times New Roman" w:cs="Times New Roman"/>
          <w:b/>
          <w:color w:val="000000" w:themeColor="text1"/>
          <w:sz w:val="24"/>
          <w:szCs w:val="24"/>
        </w:rPr>
      </w:pPr>
    </w:p>
    <w:p w14:paraId="76423DC2" w14:textId="77777777" w:rsidR="00E43E73" w:rsidRPr="009771B2" w:rsidRDefault="006B6137" w:rsidP="00C737E9">
      <w:pPr>
        <w:pStyle w:val="a9"/>
        <w:numPr>
          <w:ilvl w:val="0"/>
          <w:numId w:val="14"/>
        </w:numPr>
        <w:autoSpaceDE w:val="0"/>
        <w:autoSpaceDN w:val="0"/>
        <w:spacing w:after="0" w:line="240" w:lineRule="auto"/>
        <w:jc w:val="both"/>
        <w:rPr>
          <w:rFonts w:ascii="Times New Roman" w:eastAsia="Times New Roman" w:hAnsi="Times New Roman" w:cs="Times New Roman"/>
          <w:b/>
          <w:color w:val="000000" w:themeColor="text1"/>
          <w:sz w:val="24"/>
          <w:szCs w:val="24"/>
        </w:rPr>
      </w:pPr>
      <w:r w:rsidRPr="009771B2">
        <w:rPr>
          <w:rFonts w:ascii="Times New Roman" w:eastAsia="Times New Roman" w:hAnsi="Times New Roman" w:cs="Times New Roman"/>
          <w:b/>
          <w:color w:val="000000" w:themeColor="text1"/>
          <w:sz w:val="24"/>
          <w:szCs w:val="24"/>
          <w:lang w:val="kk"/>
        </w:rPr>
        <w:t>ДӘРІЛІК ПРЕПАРАТ АТАУЫ</w:t>
      </w:r>
    </w:p>
    <w:p w14:paraId="6648220D" w14:textId="134913BE" w:rsidR="00E43E73" w:rsidRPr="009771B2" w:rsidRDefault="006B6137" w:rsidP="00C737E9">
      <w:pPr>
        <w:pStyle w:val="a9"/>
        <w:spacing w:after="0" w:line="240" w:lineRule="auto"/>
        <w:ind w:left="0"/>
        <w:jc w:val="both"/>
        <w:rPr>
          <w:rFonts w:ascii="Times New Roman" w:eastAsia="TimesNewRomanPSMT" w:hAnsi="Times New Roman" w:cs="Times New Roman"/>
          <w:color w:val="000000" w:themeColor="text1"/>
          <w:sz w:val="24"/>
          <w:szCs w:val="24"/>
        </w:rPr>
      </w:pPr>
      <w:r w:rsidRPr="009771B2">
        <w:rPr>
          <w:rFonts w:ascii="Times New Roman" w:eastAsia="TimesNewRomanPSMT" w:hAnsi="Times New Roman" w:cs="Times New Roman"/>
          <w:color w:val="000000" w:themeColor="text1"/>
          <w:sz w:val="24"/>
          <w:szCs w:val="24"/>
          <w:lang w:val="kk"/>
        </w:rPr>
        <w:t>Панимун Биорал</w:t>
      </w:r>
      <w:r w:rsidR="005C1E1A" w:rsidRPr="009771B2">
        <w:rPr>
          <w:rFonts w:ascii="Times New Roman" w:eastAsia="TimesNewRomanPSMT" w:hAnsi="Times New Roman" w:cs="Times New Roman"/>
          <w:color w:val="000000" w:themeColor="text1"/>
          <w:sz w:val="24"/>
          <w:szCs w:val="24"/>
        </w:rPr>
        <w:t xml:space="preserve">, </w:t>
      </w:r>
      <w:r w:rsidR="005C1E1A" w:rsidRPr="009771B2">
        <w:rPr>
          <w:rFonts w:ascii="Times New Roman" w:eastAsia="TimesNewRomanPSMT" w:hAnsi="Times New Roman" w:cs="Times New Roman"/>
          <w:color w:val="000000" w:themeColor="text1"/>
          <w:sz w:val="24"/>
          <w:szCs w:val="24"/>
          <w:lang w:val="kk"/>
        </w:rPr>
        <w:t>25 мг, 50 мг және 100 мг</w:t>
      </w:r>
      <w:r w:rsidRPr="009771B2">
        <w:rPr>
          <w:rFonts w:ascii="Times New Roman" w:eastAsia="TimesNewRomanPSMT" w:hAnsi="Times New Roman" w:cs="Times New Roman"/>
          <w:color w:val="000000" w:themeColor="text1"/>
          <w:sz w:val="24"/>
          <w:szCs w:val="24"/>
          <w:lang w:val="kk"/>
        </w:rPr>
        <w:t>, капсулалар</w:t>
      </w:r>
    </w:p>
    <w:p w14:paraId="784F402F" w14:textId="77777777" w:rsidR="00E43E73" w:rsidRPr="009771B2" w:rsidRDefault="00E43E73" w:rsidP="00C737E9">
      <w:pPr>
        <w:autoSpaceDE w:val="0"/>
        <w:autoSpaceDN w:val="0"/>
        <w:spacing w:after="0" w:line="240" w:lineRule="auto"/>
        <w:ind w:left="360"/>
        <w:jc w:val="both"/>
        <w:rPr>
          <w:rFonts w:ascii="Times New Roman" w:eastAsia="Times New Roman" w:hAnsi="Times New Roman" w:cs="Times New Roman"/>
          <w:b/>
          <w:color w:val="000000" w:themeColor="text1"/>
          <w:sz w:val="24"/>
          <w:szCs w:val="24"/>
        </w:rPr>
      </w:pPr>
    </w:p>
    <w:p w14:paraId="135E47C2" w14:textId="77777777" w:rsidR="00264315" w:rsidRPr="009771B2" w:rsidRDefault="006B6137" w:rsidP="00C737E9">
      <w:pPr>
        <w:spacing w:after="0" w:line="240" w:lineRule="auto"/>
        <w:jc w:val="both"/>
        <w:rPr>
          <w:rFonts w:ascii="Times New Roman" w:hAnsi="Times New Roman" w:cs="Times New Roman"/>
          <w:color w:val="000000" w:themeColor="text1"/>
          <w:sz w:val="24"/>
          <w:szCs w:val="24"/>
        </w:rPr>
      </w:pPr>
      <w:r w:rsidRPr="009771B2">
        <w:rPr>
          <w:rFonts w:ascii="Times New Roman" w:hAnsi="Times New Roman" w:cs="Times New Roman"/>
          <w:b/>
          <w:color w:val="000000" w:themeColor="text1"/>
          <w:sz w:val="24"/>
          <w:szCs w:val="24"/>
          <w:lang w:val="kk"/>
        </w:rPr>
        <w:t>2.</w:t>
      </w:r>
      <w:bookmarkStart w:id="0" w:name="2175220285"/>
      <w:r w:rsidRPr="009771B2">
        <w:rPr>
          <w:rFonts w:ascii="Times New Roman" w:hAnsi="Times New Roman" w:cs="Times New Roman"/>
          <w:b/>
          <w:color w:val="000000" w:themeColor="text1"/>
          <w:sz w:val="24"/>
          <w:szCs w:val="24"/>
          <w:lang w:val="kk"/>
        </w:rPr>
        <w:t xml:space="preserve"> САПАЛЫҚ ЖӘНЕ САНДЫҚ ҚҰРАМЫ</w:t>
      </w:r>
    </w:p>
    <w:bookmarkEnd w:id="0"/>
    <w:p w14:paraId="22F39A8C" w14:textId="77777777" w:rsidR="000B1A40" w:rsidRPr="009771B2" w:rsidRDefault="006B6137" w:rsidP="00C737E9">
      <w:pPr>
        <w:spacing w:after="0" w:line="240" w:lineRule="auto"/>
        <w:jc w:val="both"/>
        <w:rPr>
          <w:rFonts w:ascii="Times New Roman" w:hAnsi="Times New Roman" w:cs="Times New Roman"/>
          <w:b/>
          <w:bCs/>
          <w:color w:val="000000" w:themeColor="text1"/>
          <w:sz w:val="24"/>
          <w:szCs w:val="24"/>
        </w:rPr>
      </w:pPr>
      <w:r w:rsidRPr="009771B2">
        <w:rPr>
          <w:rFonts w:ascii="Times New Roman" w:hAnsi="Times New Roman" w:cs="Times New Roman"/>
          <w:b/>
          <w:bCs/>
          <w:color w:val="000000" w:themeColor="text1"/>
          <w:sz w:val="24"/>
          <w:szCs w:val="24"/>
          <w:lang w:val="kk"/>
        </w:rPr>
        <w:t>2.1. Жалпы сипаттамасы:</w:t>
      </w:r>
    </w:p>
    <w:p w14:paraId="767CA1C1" w14:textId="77777777" w:rsidR="00B54DD5" w:rsidRPr="009771B2" w:rsidRDefault="006B6137" w:rsidP="00C737E9">
      <w:pPr>
        <w:spacing w:after="0" w:line="240" w:lineRule="auto"/>
        <w:jc w:val="both"/>
        <w:rPr>
          <w:rFonts w:ascii="Times New Roman" w:hAnsi="Times New Roman" w:cs="Times New Roman"/>
          <w:color w:val="000000" w:themeColor="text1"/>
          <w:sz w:val="24"/>
          <w:szCs w:val="24"/>
        </w:rPr>
      </w:pPr>
      <w:r w:rsidRPr="009771B2">
        <w:rPr>
          <w:rFonts w:ascii="Times New Roman" w:hAnsi="Times New Roman" w:cs="Times New Roman"/>
          <w:color w:val="000000" w:themeColor="text1"/>
          <w:sz w:val="24"/>
          <w:szCs w:val="24"/>
          <w:lang w:val="kk"/>
        </w:rPr>
        <w:t>Циклоспорин</w:t>
      </w:r>
    </w:p>
    <w:p w14:paraId="26567275" w14:textId="77777777" w:rsidR="00E77692" w:rsidRPr="009771B2" w:rsidRDefault="006B6137" w:rsidP="00C737E9">
      <w:pPr>
        <w:widowControl w:val="0"/>
        <w:autoSpaceDE w:val="0"/>
        <w:autoSpaceDN w:val="0"/>
        <w:spacing w:after="0" w:line="240" w:lineRule="auto"/>
        <w:ind w:left="2977" w:hanging="2977"/>
        <w:jc w:val="both"/>
        <w:rPr>
          <w:rFonts w:ascii="Times New Roman" w:eastAsia="TimesNewRomanPSMT" w:hAnsi="Times New Roman" w:cs="Times New Roman"/>
          <w:b/>
          <w:bCs/>
          <w:color w:val="000000" w:themeColor="text1"/>
          <w:sz w:val="24"/>
          <w:szCs w:val="24"/>
        </w:rPr>
      </w:pPr>
      <w:r w:rsidRPr="009771B2">
        <w:rPr>
          <w:rFonts w:ascii="Times New Roman" w:eastAsia="TimesNewRomanPSMT" w:hAnsi="Times New Roman" w:cs="Times New Roman"/>
          <w:b/>
          <w:bCs/>
          <w:color w:val="000000" w:themeColor="text1"/>
          <w:sz w:val="24"/>
          <w:szCs w:val="24"/>
          <w:lang w:val="kk"/>
        </w:rPr>
        <w:t>2.2 Сапалық және сандық құрамы</w:t>
      </w:r>
    </w:p>
    <w:p w14:paraId="5D71CA65" w14:textId="77777777" w:rsidR="00B54DD5" w:rsidRPr="009771B2" w:rsidRDefault="006B6137" w:rsidP="00C737E9">
      <w:pPr>
        <w:shd w:val="clear" w:color="auto" w:fill="FFFFFF"/>
        <w:spacing w:after="0" w:line="240" w:lineRule="auto"/>
        <w:jc w:val="both"/>
        <w:rPr>
          <w:rFonts w:ascii="Times New Roman" w:hAnsi="Times New Roman" w:cs="Times New Roman"/>
          <w:color w:val="000000" w:themeColor="text1"/>
          <w:sz w:val="24"/>
          <w:szCs w:val="24"/>
        </w:rPr>
      </w:pPr>
      <w:r w:rsidRPr="009771B2">
        <w:rPr>
          <w:rFonts w:ascii="Times New Roman" w:hAnsi="Times New Roman" w:cs="Times New Roman"/>
          <w:color w:val="000000" w:themeColor="text1"/>
          <w:sz w:val="24"/>
          <w:szCs w:val="24"/>
          <w:lang w:val="kk"/>
        </w:rPr>
        <w:t>Бір капсуланың құрамында:</w:t>
      </w:r>
    </w:p>
    <w:p w14:paraId="716E6100" w14:textId="1F95DB99" w:rsidR="00C74271" w:rsidRPr="00FF37AB" w:rsidRDefault="006B6137" w:rsidP="00C737E9">
      <w:pPr>
        <w:shd w:val="clear" w:color="auto" w:fill="FFFFFF"/>
        <w:spacing w:after="0" w:line="240" w:lineRule="auto"/>
        <w:jc w:val="both"/>
        <w:rPr>
          <w:rFonts w:ascii="Times New Roman" w:hAnsi="Times New Roman" w:cs="Times New Roman"/>
          <w:color w:val="000000" w:themeColor="text1"/>
          <w:sz w:val="24"/>
          <w:szCs w:val="24"/>
        </w:rPr>
      </w:pPr>
      <w:r w:rsidRPr="00FF37AB">
        <w:rPr>
          <w:rFonts w:ascii="Times New Roman" w:hAnsi="Times New Roman" w:cs="Times New Roman"/>
          <w:i/>
          <w:iCs/>
          <w:color w:val="000000" w:themeColor="text1"/>
          <w:sz w:val="24"/>
          <w:szCs w:val="24"/>
          <w:lang w:val="kk"/>
        </w:rPr>
        <w:t>белсенді зат -</w:t>
      </w:r>
      <w:r w:rsidRPr="00FF37AB">
        <w:rPr>
          <w:rFonts w:ascii="Times New Roman" w:hAnsi="Times New Roman" w:cs="Times New Roman"/>
          <w:iCs/>
          <w:color w:val="000000" w:themeColor="text1"/>
          <w:sz w:val="24"/>
          <w:szCs w:val="24"/>
          <w:lang w:val="kk"/>
        </w:rPr>
        <w:t xml:space="preserve">циклоспорин </w:t>
      </w:r>
      <w:r w:rsidR="00FF37AB" w:rsidRPr="00FF37AB">
        <w:rPr>
          <w:rFonts w:ascii="Times New Roman" w:hAnsi="Times New Roman" w:cs="Times New Roman"/>
          <w:iCs/>
          <w:color w:val="000000" w:themeColor="text1"/>
          <w:sz w:val="24"/>
          <w:szCs w:val="24"/>
          <w:lang w:val="kk"/>
        </w:rPr>
        <w:t xml:space="preserve">25.00 мг, 50.00 мг </w:t>
      </w:r>
      <w:r w:rsidR="00FF37AB">
        <w:rPr>
          <w:rFonts w:ascii="Times New Roman" w:hAnsi="Times New Roman" w:cs="Times New Roman"/>
          <w:iCs/>
          <w:color w:val="000000" w:themeColor="text1"/>
          <w:sz w:val="24"/>
          <w:szCs w:val="24"/>
          <w:lang w:val="kk-KZ"/>
        </w:rPr>
        <w:t>және</w:t>
      </w:r>
      <w:r w:rsidR="00FF37AB" w:rsidRPr="00FF37AB">
        <w:rPr>
          <w:rFonts w:ascii="Times New Roman" w:hAnsi="Times New Roman" w:cs="Times New Roman"/>
          <w:iCs/>
          <w:color w:val="000000" w:themeColor="text1"/>
          <w:sz w:val="24"/>
          <w:szCs w:val="24"/>
          <w:lang w:val="kk"/>
        </w:rPr>
        <w:t xml:space="preserve"> 100.00 мг.</w:t>
      </w:r>
    </w:p>
    <w:p w14:paraId="2679253C" w14:textId="2692031E" w:rsidR="00FF37AB" w:rsidRDefault="006B6137" w:rsidP="00E02E70">
      <w:pPr>
        <w:widowControl w:val="0"/>
        <w:autoSpaceDE w:val="0"/>
        <w:autoSpaceDN w:val="0"/>
        <w:adjustRightInd w:val="0"/>
        <w:spacing w:after="0" w:line="240" w:lineRule="auto"/>
        <w:jc w:val="both"/>
        <w:rPr>
          <w:rFonts w:ascii="Times New Roman" w:hAnsi="Times New Roman" w:cs="Times New Roman"/>
          <w:bCs/>
          <w:iCs/>
          <w:color w:val="000000" w:themeColor="text1"/>
          <w:sz w:val="24"/>
          <w:szCs w:val="24"/>
          <w:lang w:val="kk"/>
        </w:rPr>
      </w:pPr>
      <w:r w:rsidRPr="00FF37AB">
        <w:rPr>
          <w:rFonts w:ascii="Times New Roman" w:hAnsi="Times New Roman" w:cs="Times New Roman"/>
          <w:bCs/>
          <w:iCs/>
          <w:color w:val="000000" w:themeColor="text1"/>
          <w:sz w:val="24"/>
          <w:szCs w:val="24"/>
          <w:lang w:val="kk"/>
        </w:rPr>
        <w:t xml:space="preserve">Дәрілік препарат құрамында бар екені ескерілу керек қосымша заттар: </w:t>
      </w:r>
      <w:r w:rsidR="00FF37AB" w:rsidRPr="00FF37AB">
        <w:rPr>
          <w:rFonts w:ascii="Times New Roman" w:hAnsi="Times New Roman" w:cs="Times New Roman"/>
          <w:bCs/>
          <w:iCs/>
          <w:color w:val="000000" w:themeColor="text1"/>
          <w:sz w:val="24"/>
          <w:szCs w:val="24"/>
          <w:lang w:val="kk"/>
        </w:rPr>
        <w:t>пропиленгликоль монолаурат</w:t>
      </w:r>
      <w:r w:rsidR="00FF37AB">
        <w:rPr>
          <w:rFonts w:ascii="Times New Roman" w:hAnsi="Times New Roman" w:cs="Times New Roman"/>
          <w:bCs/>
          <w:iCs/>
          <w:color w:val="000000" w:themeColor="text1"/>
          <w:sz w:val="24"/>
          <w:szCs w:val="24"/>
          <w:lang w:val="kk-KZ"/>
        </w:rPr>
        <w:t>ы</w:t>
      </w:r>
      <w:r w:rsidR="00FF37AB" w:rsidRPr="00FF37AB">
        <w:rPr>
          <w:rFonts w:ascii="Times New Roman" w:hAnsi="Times New Roman" w:cs="Times New Roman"/>
          <w:bCs/>
          <w:iCs/>
          <w:color w:val="000000" w:themeColor="text1"/>
          <w:sz w:val="24"/>
          <w:szCs w:val="24"/>
          <w:lang w:val="kk"/>
        </w:rPr>
        <w:t xml:space="preserve"> II 66.67 мг, пропиленгликоль 20.00 мг. </w:t>
      </w:r>
    </w:p>
    <w:p w14:paraId="47D2D41F" w14:textId="1096237A" w:rsidR="00E77692" w:rsidRPr="009771B2" w:rsidRDefault="006B6137" w:rsidP="00E02E70">
      <w:pPr>
        <w:widowControl w:val="0"/>
        <w:autoSpaceDE w:val="0"/>
        <w:autoSpaceDN w:val="0"/>
        <w:adjustRightInd w:val="0"/>
        <w:spacing w:after="0" w:line="240" w:lineRule="auto"/>
        <w:jc w:val="both"/>
        <w:rPr>
          <w:rFonts w:ascii="Times New Roman" w:hAnsi="Times New Roman" w:cs="Times New Roman"/>
          <w:iCs/>
          <w:color w:val="000000" w:themeColor="text1"/>
          <w:sz w:val="24"/>
          <w:szCs w:val="24"/>
          <w:lang w:val="kk"/>
        </w:rPr>
      </w:pPr>
      <w:r w:rsidRPr="009771B2">
        <w:rPr>
          <w:rFonts w:ascii="Times New Roman" w:hAnsi="Times New Roman" w:cs="Times New Roman"/>
          <w:iCs/>
          <w:color w:val="000000" w:themeColor="text1"/>
          <w:sz w:val="24"/>
          <w:szCs w:val="24"/>
          <w:lang w:val="kk"/>
        </w:rPr>
        <w:t>Қосымша заттардың толық тізімін 6.1-тармақтан қараңыз.</w:t>
      </w:r>
    </w:p>
    <w:p w14:paraId="7E208AD1" w14:textId="77777777" w:rsidR="000B612B" w:rsidRPr="009771B2" w:rsidRDefault="000B612B" w:rsidP="00C737E9">
      <w:pPr>
        <w:spacing w:after="0" w:line="240" w:lineRule="auto"/>
        <w:jc w:val="both"/>
        <w:rPr>
          <w:rFonts w:ascii="Times New Roman" w:hAnsi="Times New Roman" w:cs="Times New Roman"/>
          <w:color w:val="000000" w:themeColor="text1"/>
          <w:sz w:val="24"/>
          <w:szCs w:val="24"/>
          <w:lang w:val="kk"/>
        </w:rPr>
      </w:pPr>
      <w:bookmarkStart w:id="1" w:name="2175220286"/>
    </w:p>
    <w:p w14:paraId="417A60CC" w14:textId="77777777" w:rsidR="003B59E8" w:rsidRPr="009771B2" w:rsidRDefault="006B6137" w:rsidP="00C737E9">
      <w:pPr>
        <w:spacing w:after="0" w:line="240" w:lineRule="auto"/>
        <w:jc w:val="both"/>
        <w:rPr>
          <w:rFonts w:ascii="Times New Roman" w:eastAsia="Times New Roman" w:hAnsi="Times New Roman" w:cs="Times New Roman"/>
          <w:b/>
          <w:color w:val="000000" w:themeColor="text1"/>
          <w:sz w:val="24"/>
          <w:szCs w:val="24"/>
          <w:lang w:val="kk"/>
        </w:rPr>
      </w:pPr>
      <w:r w:rsidRPr="009771B2">
        <w:rPr>
          <w:rFonts w:ascii="Times New Roman" w:eastAsia="Times New Roman" w:hAnsi="Times New Roman" w:cs="Times New Roman"/>
          <w:b/>
          <w:color w:val="000000" w:themeColor="text1"/>
          <w:sz w:val="24"/>
          <w:szCs w:val="24"/>
          <w:lang w:val="kk"/>
        </w:rPr>
        <w:t>3. ДӘРІЛІК ТҮРІ</w:t>
      </w:r>
    </w:p>
    <w:bookmarkEnd w:id="1"/>
    <w:p w14:paraId="0EE0491B" w14:textId="77777777" w:rsidR="002D5785" w:rsidRPr="009771B2" w:rsidRDefault="006B6137" w:rsidP="00C737E9">
      <w:pPr>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 xml:space="preserve">Капсулалар. </w:t>
      </w:r>
    </w:p>
    <w:p w14:paraId="48F0F1A3" w14:textId="77777777" w:rsidR="00FF37AB" w:rsidRPr="00FF37AB" w:rsidRDefault="00FF37AB" w:rsidP="00FF37AB">
      <w:pPr>
        <w:spacing w:after="0" w:line="240" w:lineRule="auto"/>
        <w:rPr>
          <w:rFonts w:ascii="Times New Roman" w:hAnsi="Times New Roman" w:cs="Times New Roman"/>
          <w:color w:val="000000" w:themeColor="text1"/>
          <w:sz w:val="24"/>
          <w:szCs w:val="24"/>
          <w:lang w:val="kk"/>
        </w:rPr>
      </w:pPr>
      <w:r w:rsidRPr="00FF37AB">
        <w:rPr>
          <w:rFonts w:ascii="Times New Roman" w:hAnsi="Times New Roman" w:cs="Times New Roman"/>
          <w:color w:val="000000" w:themeColor="text1"/>
          <w:sz w:val="24"/>
          <w:szCs w:val="24"/>
          <w:lang w:val="kk"/>
        </w:rPr>
        <w:t>Сопақша пішінді, қызыл-қоңыр түсті, ақ сиямен «РВ 25» деп жазылған жұмсақ желатинді капсулалар. Капсулалардың ішіндегісі - мөлдір сұйықтық (25 мг доза үшін).</w:t>
      </w:r>
    </w:p>
    <w:p w14:paraId="5E72E86F" w14:textId="77777777" w:rsidR="00FF37AB" w:rsidRPr="00FF37AB" w:rsidRDefault="00FF37AB" w:rsidP="00FF37AB">
      <w:pPr>
        <w:spacing w:after="0" w:line="240" w:lineRule="auto"/>
        <w:rPr>
          <w:rFonts w:ascii="Times New Roman" w:hAnsi="Times New Roman" w:cs="Times New Roman"/>
          <w:color w:val="000000" w:themeColor="text1"/>
          <w:sz w:val="24"/>
          <w:szCs w:val="24"/>
          <w:lang w:val="kk"/>
        </w:rPr>
      </w:pPr>
      <w:r w:rsidRPr="00FF37AB">
        <w:rPr>
          <w:rFonts w:ascii="Times New Roman" w:hAnsi="Times New Roman" w:cs="Times New Roman"/>
          <w:color w:val="000000" w:themeColor="text1"/>
          <w:sz w:val="24"/>
          <w:szCs w:val="24"/>
          <w:lang w:val="kk"/>
        </w:rPr>
        <w:t>Сопақша пішінді, кофе-қоңыр түсті, ақ сиямен «РВ 50» деп жазылған жұмсақ желатинді капсулалар. Капсулалардың ішіндегісі - мөлдір сұйықтық (50 мг доза үшін).</w:t>
      </w:r>
    </w:p>
    <w:p w14:paraId="48011D10" w14:textId="794BCB94" w:rsidR="00AA15FB" w:rsidRDefault="00FF37AB" w:rsidP="00FF37AB">
      <w:pPr>
        <w:spacing w:after="0" w:line="240" w:lineRule="auto"/>
        <w:rPr>
          <w:rFonts w:ascii="Times New Roman" w:hAnsi="Times New Roman" w:cs="Times New Roman"/>
          <w:color w:val="000000" w:themeColor="text1"/>
          <w:sz w:val="24"/>
          <w:szCs w:val="24"/>
          <w:lang w:val="kk"/>
        </w:rPr>
      </w:pPr>
      <w:r w:rsidRPr="00FF37AB">
        <w:rPr>
          <w:rFonts w:ascii="Times New Roman" w:hAnsi="Times New Roman" w:cs="Times New Roman"/>
          <w:color w:val="000000" w:themeColor="text1"/>
          <w:sz w:val="24"/>
          <w:szCs w:val="24"/>
          <w:lang w:val="kk"/>
        </w:rPr>
        <w:t>Сопақша пішінді, қызыл-қоңыр түсті, ақ сиямен «РВ 100» деп жазылған жұмсақ желатинді капсулалар. Капсулалардың ішіндегісі - мөлдір сұйықтық (100 мг доза үшін).</w:t>
      </w:r>
    </w:p>
    <w:p w14:paraId="6BCDE420" w14:textId="77777777" w:rsidR="00FF37AB" w:rsidRPr="009771B2" w:rsidRDefault="00FF37AB" w:rsidP="00FF37AB">
      <w:pPr>
        <w:spacing w:after="0" w:line="240" w:lineRule="auto"/>
        <w:rPr>
          <w:rFonts w:ascii="Times New Roman" w:hAnsi="Times New Roman" w:cs="Times New Roman"/>
          <w:color w:val="000000" w:themeColor="text1"/>
          <w:sz w:val="24"/>
          <w:szCs w:val="24"/>
          <w:lang w:val="kk"/>
        </w:rPr>
      </w:pPr>
    </w:p>
    <w:p w14:paraId="6DC4CA86" w14:textId="77777777" w:rsidR="00954888" w:rsidRPr="009771B2" w:rsidRDefault="006B6137" w:rsidP="00C737E9">
      <w:pPr>
        <w:spacing w:after="0" w:line="240" w:lineRule="auto"/>
        <w:jc w:val="both"/>
        <w:rPr>
          <w:rFonts w:ascii="Times New Roman" w:eastAsia="Times New Roman" w:hAnsi="Times New Roman" w:cs="Times New Roman"/>
          <w:b/>
          <w:color w:val="000000" w:themeColor="text1"/>
          <w:sz w:val="24"/>
          <w:szCs w:val="24"/>
          <w:lang w:val="kk"/>
        </w:rPr>
      </w:pPr>
      <w:r w:rsidRPr="009771B2">
        <w:rPr>
          <w:rFonts w:ascii="Times New Roman" w:eastAsia="Times New Roman" w:hAnsi="Times New Roman" w:cs="Times New Roman"/>
          <w:b/>
          <w:color w:val="000000" w:themeColor="text1"/>
          <w:sz w:val="24"/>
          <w:szCs w:val="24"/>
          <w:lang w:val="kk"/>
        </w:rPr>
        <w:t>4. КЛИНИКАЛЫҚ ДЕРЕКТЕРІ</w:t>
      </w:r>
    </w:p>
    <w:p w14:paraId="319A5D1C" w14:textId="77777777" w:rsidR="00DB4CFB" w:rsidRPr="009771B2" w:rsidRDefault="006B6137" w:rsidP="00C737E9">
      <w:pPr>
        <w:spacing w:after="0" w:line="240" w:lineRule="auto"/>
        <w:jc w:val="both"/>
        <w:rPr>
          <w:rFonts w:ascii="Times New Roman" w:eastAsia="Times New Roman" w:hAnsi="Times New Roman" w:cs="Times New Roman"/>
          <w:b/>
          <w:color w:val="000000" w:themeColor="text1"/>
          <w:sz w:val="24"/>
          <w:szCs w:val="24"/>
          <w:lang w:val="kk"/>
        </w:rPr>
      </w:pPr>
      <w:r w:rsidRPr="009771B2">
        <w:rPr>
          <w:rFonts w:ascii="Times New Roman" w:eastAsia="Times New Roman" w:hAnsi="Times New Roman" w:cs="Times New Roman"/>
          <w:b/>
          <w:bCs/>
          <w:color w:val="000000" w:themeColor="text1"/>
          <w:sz w:val="24"/>
          <w:szCs w:val="24"/>
          <w:lang w:val="kk"/>
        </w:rPr>
        <w:t>4.1 Қолданылуы</w:t>
      </w:r>
    </w:p>
    <w:p w14:paraId="09F2BA57" w14:textId="0F38B745" w:rsidR="0090422A" w:rsidRPr="009771B2" w:rsidRDefault="006B6137" w:rsidP="00C737E9">
      <w:pPr>
        <w:spacing w:after="0" w:line="240" w:lineRule="auto"/>
        <w:jc w:val="both"/>
        <w:outlineLvl w:val="0"/>
        <w:rPr>
          <w:rFonts w:ascii="Times New Roman" w:hAnsi="Times New Roman" w:cs="Times New Roman"/>
          <w:color w:val="000000" w:themeColor="text1"/>
          <w:sz w:val="24"/>
          <w:szCs w:val="24"/>
          <w:u w:val="single"/>
          <w:lang w:val="kk"/>
        </w:rPr>
      </w:pPr>
      <w:r w:rsidRPr="009771B2">
        <w:rPr>
          <w:rFonts w:ascii="Times New Roman" w:hAnsi="Times New Roman" w:cs="Times New Roman"/>
          <w:color w:val="000000" w:themeColor="text1"/>
          <w:sz w:val="24"/>
          <w:szCs w:val="24"/>
          <w:u w:val="single"/>
          <w:lang w:val="kk"/>
        </w:rPr>
        <w:t xml:space="preserve">Трансплантациялық </w:t>
      </w:r>
      <w:r w:rsidR="004760A4" w:rsidRPr="009771B2">
        <w:rPr>
          <w:rFonts w:ascii="Times New Roman" w:hAnsi="Times New Roman" w:cs="Times New Roman"/>
          <w:color w:val="000000" w:themeColor="text1"/>
          <w:sz w:val="24"/>
          <w:szCs w:val="24"/>
          <w:u w:val="single"/>
          <w:lang w:val="kk"/>
        </w:rPr>
        <w:t>көрсетілім</w:t>
      </w:r>
      <w:r w:rsidRPr="009771B2">
        <w:rPr>
          <w:rFonts w:ascii="Times New Roman" w:hAnsi="Times New Roman" w:cs="Times New Roman"/>
          <w:color w:val="000000" w:themeColor="text1"/>
          <w:sz w:val="24"/>
          <w:szCs w:val="24"/>
          <w:u w:val="single"/>
          <w:lang w:val="kk"/>
        </w:rPr>
        <w:t>дер</w:t>
      </w:r>
    </w:p>
    <w:p w14:paraId="3FE353CD" w14:textId="77777777" w:rsidR="0090422A" w:rsidRPr="009771B2" w:rsidRDefault="006B6137" w:rsidP="00C737E9">
      <w:pPr>
        <w:spacing w:after="0" w:line="240" w:lineRule="auto"/>
        <w:jc w:val="both"/>
        <w:outlineLvl w:val="0"/>
        <w:rPr>
          <w:rFonts w:ascii="Times New Roman" w:hAnsi="Times New Roman" w:cs="Times New Roman"/>
          <w:i/>
          <w:color w:val="000000" w:themeColor="text1"/>
          <w:sz w:val="24"/>
          <w:szCs w:val="24"/>
          <w:lang w:val="kk"/>
        </w:rPr>
      </w:pPr>
      <w:r w:rsidRPr="009771B2">
        <w:rPr>
          <w:rFonts w:ascii="Times New Roman" w:hAnsi="Times New Roman" w:cs="Times New Roman"/>
          <w:i/>
          <w:iCs/>
          <w:color w:val="000000" w:themeColor="text1"/>
          <w:sz w:val="24"/>
          <w:szCs w:val="24"/>
          <w:lang w:val="kk"/>
        </w:rPr>
        <w:t>Тығыз ағзаларды трансплантациялау</w:t>
      </w:r>
    </w:p>
    <w:p w14:paraId="0F12C228" w14:textId="77777777" w:rsidR="0090422A" w:rsidRPr="009771B2" w:rsidRDefault="006B6137" w:rsidP="00C737E9">
      <w:pPr>
        <w:pStyle w:val="Text"/>
        <w:spacing w:before="0"/>
        <w:rPr>
          <w:snapToGrid w:val="0"/>
          <w:color w:val="000000" w:themeColor="text1"/>
          <w:szCs w:val="24"/>
          <w:lang w:val="kk"/>
        </w:rPr>
      </w:pPr>
      <w:r w:rsidRPr="009771B2">
        <w:rPr>
          <w:snapToGrid w:val="0"/>
          <w:color w:val="000000" w:themeColor="text1"/>
          <w:szCs w:val="24"/>
          <w:lang w:val="kk"/>
        </w:rPr>
        <w:t>Тығыз ағзаларды трансплантациялағаннан кейін трансплантаттың қабылданбай ажырауының алдын алу.</w:t>
      </w:r>
    </w:p>
    <w:p w14:paraId="5DAF3479" w14:textId="4811E286" w:rsidR="0090422A" w:rsidRPr="009771B2" w:rsidRDefault="006B6137" w:rsidP="00C737E9">
      <w:pPr>
        <w:spacing w:after="0" w:line="240" w:lineRule="auto"/>
        <w:jc w:val="both"/>
        <w:outlineLvl w:val="0"/>
        <w:rPr>
          <w:rFonts w:ascii="Times New Roman" w:hAnsi="Times New Roman" w:cs="Times New Roman"/>
          <w:snapToGrid w:val="0"/>
          <w:color w:val="000000" w:themeColor="text1"/>
          <w:sz w:val="24"/>
          <w:szCs w:val="24"/>
          <w:lang w:val="kk"/>
        </w:rPr>
      </w:pPr>
      <w:r w:rsidRPr="009771B2">
        <w:rPr>
          <w:rFonts w:ascii="Times New Roman" w:hAnsi="Times New Roman" w:cs="Times New Roman"/>
          <w:snapToGrid w:val="0"/>
          <w:color w:val="000000" w:themeColor="text1"/>
          <w:sz w:val="24"/>
          <w:szCs w:val="24"/>
          <w:lang w:val="kk"/>
        </w:rPr>
        <w:t xml:space="preserve">Бұрын басқа </w:t>
      </w:r>
      <w:r w:rsidR="009870C5">
        <w:rPr>
          <w:rFonts w:ascii="Times New Roman" w:hAnsi="Times New Roman" w:cs="Times New Roman"/>
          <w:snapToGrid w:val="0"/>
          <w:color w:val="000000" w:themeColor="text1"/>
          <w:sz w:val="24"/>
          <w:szCs w:val="24"/>
          <w:lang w:val="kk"/>
        </w:rPr>
        <w:t>иммуносупрессиялық</w:t>
      </w:r>
      <w:r w:rsidRPr="009771B2">
        <w:rPr>
          <w:rFonts w:ascii="Times New Roman" w:hAnsi="Times New Roman" w:cs="Times New Roman"/>
          <w:snapToGrid w:val="0"/>
          <w:color w:val="000000" w:themeColor="text1"/>
          <w:sz w:val="24"/>
          <w:szCs w:val="24"/>
          <w:lang w:val="kk"/>
        </w:rPr>
        <w:t xml:space="preserve"> препараттарды қабылдаған науқастарда трансплантаттың </w:t>
      </w:r>
      <w:r w:rsidR="009F4242" w:rsidRPr="000E66A2">
        <w:rPr>
          <w:rFonts w:ascii="Times New Roman" w:hAnsi="Times New Roman" w:cs="Times New Roman"/>
          <w:snapToGrid w:val="0"/>
          <w:color w:val="000000" w:themeColor="text1"/>
          <w:sz w:val="24"/>
          <w:szCs w:val="24"/>
          <w:lang w:val="kk"/>
        </w:rPr>
        <w:t>жасушалық</w:t>
      </w:r>
      <w:r w:rsidR="009F4242" w:rsidRPr="009771B2">
        <w:rPr>
          <w:rFonts w:ascii="Times New Roman" w:hAnsi="Times New Roman" w:cs="Times New Roman"/>
          <w:snapToGrid w:val="0"/>
          <w:color w:val="000000" w:themeColor="text1"/>
          <w:sz w:val="24"/>
          <w:szCs w:val="24"/>
          <w:lang w:val="kk"/>
        </w:rPr>
        <w:t xml:space="preserve"> </w:t>
      </w:r>
      <w:r w:rsidRPr="009771B2">
        <w:rPr>
          <w:rFonts w:ascii="Times New Roman" w:hAnsi="Times New Roman" w:cs="Times New Roman"/>
          <w:snapToGrid w:val="0"/>
          <w:color w:val="000000" w:themeColor="text1"/>
          <w:sz w:val="24"/>
          <w:szCs w:val="24"/>
          <w:lang w:val="kk"/>
        </w:rPr>
        <w:t>қабылданбай ажырауын емдеу.</w:t>
      </w:r>
    </w:p>
    <w:p w14:paraId="257CEBC9" w14:textId="77777777" w:rsidR="0090422A" w:rsidRPr="009771B2" w:rsidRDefault="006B6137" w:rsidP="00C737E9">
      <w:pPr>
        <w:spacing w:after="0" w:line="240" w:lineRule="auto"/>
        <w:jc w:val="both"/>
        <w:outlineLvl w:val="0"/>
        <w:rPr>
          <w:rFonts w:ascii="Times New Roman" w:hAnsi="Times New Roman" w:cs="Times New Roman"/>
          <w:i/>
          <w:color w:val="000000" w:themeColor="text1"/>
          <w:sz w:val="24"/>
          <w:szCs w:val="24"/>
          <w:lang w:val="kk"/>
        </w:rPr>
      </w:pPr>
      <w:r w:rsidRPr="009771B2">
        <w:rPr>
          <w:rFonts w:ascii="Times New Roman" w:hAnsi="Times New Roman" w:cs="Times New Roman"/>
          <w:i/>
          <w:iCs/>
          <w:color w:val="000000" w:themeColor="text1"/>
          <w:sz w:val="24"/>
          <w:szCs w:val="24"/>
          <w:lang w:val="kk"/>
        </w:rPr>
        <w:t>Сүйек кемігін трансплантациялау</w:t>
      </w:r>
    </w:p>
    <w:p w14:paraId="446E5217" w14:textId="77777777" w:rsidR="0090422A" w:rsidRPr="009771B2" w:rsidRDefault="006B6137" w:rsidP="00C737E9">
      <w:pPr>
        <w:spacing w:after="0" w:line="240" w:lineRule="auto"/>
        <w:jc w:val="both"/>
        <w:rPr>
          <w:rFonts w:ascii="Times New Roman" w:hAnsi="Times New Roman" w:cs="Times New Roman"/>
          <w:snapToGrid w:val="0"/>
          <w:color w:val="000000" w:themeColor="text1"/>
          <w:sz w:val="24"/>
          <w:szCs w:val="24"/>
          <w:lang w:val="kk"/>
        </w:rPr>
      </w:pPr>
      <w:r w:rsidRPr="009771B2">
        <w:rPr>
          <w:rFonts w:ascii="Times New Roman" w:hAnsi="Times New Roman" w:cs="Times New Roman"/>
          <w:snapToGrid w:val="0"/>
          <w:color w:val="000000" w:themeColor="text1"/>
          <w:sz w:val="24"/>
          <w:szCs w:val="24"/>
          <w:lang w:val="kk"/>
        </w:rPr>
        <w:t>Аллогенді сүйек кемігі мен дің жасушаларын трансплантациялаудан кейін трансплантаттың қабылданбай ажырауының алдын алу.</w:t>
      </w:r>
    </w:p>
    <w:p w14:paraId="57500E8D" w14:textId="32740D40" w:rsidR="0090422A" w:rsidRPr="009771B2" w:rsidRDefault="006B6137" w:rsidP="00C737E9">
      <w:pPr>
        <w:spacing w:after="0" w:line="240" w:lineRule="auto"/>
        <w:jc w:val="both"/>
        <w:outlineLvl w:val="0"/>
        <w:rPr>
          <w:rFonts w:ascii="Times New Roman" w:hAnsi="Times New Roman" w:cs="Times New Roman"/>
          <w:snapToGrid w:val="0"/>
          <w:color w:val="000000" w:themeColor="text1"/>
          <w:sz w:val="24"/>
          <w:szCs w:val="24"/>
          <w:lang w:val="kk"/>
        </w:rPr>
      </w:pPr>
      <w:r w:rsidRPr="009771B2">
        <w:rPr>
          <w:rFonts w:ascii="Times New Roman" w:hAnsi="Times New Roman" w:cs="Times New Roman"/>
          <w:snapToGrid w:val="0"/>
          <w:color w:val="000000" w:themeColor="text1"/>
          <w:sz w:val="24"/>
          <w:szCs w:val="24"/>
          <w:lang w:val="kk"/>
        </w:rPr>
        <w:t>«</w:t>
      </w:r>
      <w:r w:rsidR="009771B2" w:rsidRPr="009771B2">
        <w:rPr>
          <w:rFonts w:ascii="Times New Roman" w:hAnsi="Times New Roman" w:cs="Times New Roman"/>
          <w:snapToGrid w:val="0"/>
          <w:color w:val="000000" w:themeColor="text1"/>
          <w:sz w:val="24"/>
          <w:szCs w:val="24"/>
          <w:lang w:val="kk"/>
        </w:rPr>
        <w:t>Қожайынға қарсы трансплантат</w:t>
      </w:r>
      <w:r w:rsidRPr="009771B2">
        <w:rPr>
          <w:rFonts w:ascii="Times New Roman" w:hAnsi="Times New Roman" w:cs="Times New Roman"/>
          <w:snapToGrid w:val="0"/>
          <w:color w:val="000000" w:themeColor="text1"/>
          <w:sz w:val="24"/>
          <w:szCs w:val="24"/>
          <w:lang w:val="kk"/>
        </w:rPr>
        <w:t>» ауруының алдын алу және емдеу.</w:t>
      </w:r>
    </w:p>
    <w:p w14:paraId="354B1B07" w14:textId="3A73AD99" w:rsidR="0090422A" w:rsidRPr="009771B2" w:rsidRDefault="006B6137" w:rsidP="00C737E9">
      <w:pPr>
        <w:spacing w:after="0" w:line="240" w:lineRule="auto"/>
        <w:jc w:val="both"/>
        <w:outlineLvl w:val="0"/>
        <w:rPr>
          <w:rFonts w:ascii="Times New Roman" w:hAnsi="Times New Roman" w:cs="Times New Roman"/>
          <w:color w:val="000000" w:themeColor="text1"/>
          <w:sz w:val="24"/>
          <w:szCs w:val="24"/>
          <w:u w:val="single"/>
          <w:lang w:val="kk"/>
        </w:rPr>
      </w:pPr>
      <w:r w:rsidRPr="009771B2">
        <w:rPr>
          <w:rFonts w:ascii="Times New Roman" w:hAnsi="Times New Roman" w:cs="Times New Roman"/>
          <w:color w:val="000000" w:themeColor="text1"/>
          <w:sz w:val="24"/>
          <w:szCs w:val="24"/>
          <w:u w:val="single"/>
          <w:lang w:val="kk"/>
        </w:rPr>
        <w:t xml:space="preserve">Трансплантациялық емес </w:t>
      </w:r>
      <w:r w:rsidR="004760A4" w:rsidRPr="009771B2">
        <w:rPr>
          <w:rFonts w:ascii="Times New Roman" w:hAnsi="Times New Roman" w:cs="Times New Roman"/>
          <w:color w:val="000000" w:themeColor="text1"/>
          <w:sz w:val="24"/>
          <w:szCs w:val="24"/>
          <w:u w:val="single"/>
          <w:lang w:val="kk"/>
        </w:rPr>
        <w:t>көрсетілім</w:t>
      </w:r>
      <w:r w:rsidRPr="009771B2">
        <w:rPr>
          <w:rFonts w:ascii="Times New Roman" w:hAnsi="Times New Roman" w:cs="Times New Roman"/>
          <w:color w:val="000000" w:themeColor="text1"/>
          <w:sz w:val="24"/>
          <w:szCs w:val="24"/>
          <w:u w:val="single"/>
          <w:lang w:val="kk"/>
        </w:rPr>
        <w:t>дер</w:t>
      </w:r>
    </w:p>
    <w:p w14:paraId="1D58B349" w14:textId="77777777" w:rsidR="0090422A" w:rsidRPr="009771B2" w:rsidRDefault="006B6137" w:rsidP="00C737E9">
      <w:pPr>
        <w:spacing w:after="0" w:line="240" w:lineRule="auto"/>
        <w:jc w:val="both"/>
        <w:outlineLvl w:val="0"/>
        <w:rPr>
          <w:rFonts w:ascii="Times New Roman" w:hAnsi="Times New Roman" w:cs="Times New Roman"/>
          <w:i/>
          <w:color w:val="000000" w:themeColor="text1"/>
          <w:sz w:val="24"/>
          <w:szCs w:val="24"/>
          <w:lang w:val="kk"/>
        </w:rPr>
      </w:pPr>
      <w:r w:rsidRPr="009771B2">
        <w:rPr>
          <w:rFonts w:ascii="Times New Roman" w:hAnsi="Times New Roman" w:cs="Times New Roman"/>
          <w:i/>
          <w:iCs/>
          <w:color w:val="000000" w:themeColor="text1"/>
          <w:sz w:val="24"/>
          <w:szCs w:val="24"/>
          <w:lang w:val="kk"/>
        </w:rPr>
        <w:t>Эндогендік увеит</w:t>
      </w:r>
    </w:p>
    <w:p w14:paraId="6EE2C5E4" w14:textId="77777777" w:rsidR="0090422A" w:rsidRPr="009771B2" w:rsidRDefault="006B6137" w:rsidP="00C737E9">
      <w:pPr>
        <w:pStyle w:val="Text"/>
        <w:spacing w:before="0"/>
        <w:rPr>
          <w:color w:val="000000" w:themeColor="text1"/>
          <w:szCs w:val="24"/>
          <w:lang w:val="kk"/>
        </w:rPr>
      </w:pPr>
      <w:r w:rsidRPr="009771B2">
        <w:rPr>
          <w:color w:val="000000" w:themeColor="text1"/>
          <w:szCs w:val="24"/>
          <w:lang w:val="kk"/>
        </w:rPr>
        <w:t>Көру қабілетіне қаупі бар, этиологиясы инфекциялық емес ортаңғы немесе артқы увеитті емдеу, егер дәстүрлі емдеу әсер етпесе немесе ауыр жанама әсерлер дамыған кезде.</w:t>
      </w:r>
    </w:p>
    <w:p w14:paraId="0CCEBBE2" w14:textId="77777777" w:rsidR="0090422A" w:rsidRPr="009771B2" w:rsidRDefault="006B6137" w:rsidP="00C737E9">
      <w:pPr>
        <w:tabs>
          <w:tab w:val="left" w:pos="6237"/>
        </w:tabs>
        <w:spacing w:after="0" w:line="240" w:lineRule="auto"/>
        <w:jc w:val="both"/>
        <w:outlineLvl w:val="0"/>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lastRenderedPageBreak/>
        <w:t>Неврологиялық аурулардың белгілері жоқ пациенттерде торқабықтың қабынуының қайталанған ұстамаларымен Бехчет увеитін емдеу.</w:t>
      </w:r>
    </w:p>
    <w:p w14:paraId="720A90E9" w14:textId="5FB0F753" w:rsidR="0090422A" w:rsidRPr="009771B2" w:rsidRDefault="004251E9" w:rsidP="00C737E9">
      <w:pPr>
        <w:spacing w:after="0" w:line="240" w:lineRule="auto"/>
        <w:jc w:val="both"/>
        <w:outlineLvl w:val="0"/>
        <w:rPr>
          <w:rFonts w:ascii="Times New Roman" w:hAnsi="Times New Roman" w:cs="Times New Roman"/>
          <w:i/>
          <w:color w:val="000000" w:themeColor="text1"/>
          <w:sz w:val="24"/>
          <w:szCs w:val="24"/>
          <w:lang w:val="kk"/>
        </w:rPr>
      </w:pPr>
      <w:r w:rsidRPr="009771B2">
        <w:rPr>
          <w:rFonts w:ascii="Times New Roman" w:hAnsi="Times New Roman" w:cs="Times New Roman"/>
          <w:i/>
          <w:iCs/>
          <w:color w:val="000000" w:themeColor="text1"/>
          <w:sz w:val="24"/>
          <w:szCs w:val="24"/>
          <w:lang w:val="kk"/>
        </w:rPr>
        <w:t xml:space="preserve">Нефроздық </w:t>
      </w:r>
      <w:r w:rsidR="006B6137" w:rsidRPr="009771B2">
        <w:rPr>
          <w:rFonts w:ascii="Times New Roman" w:hAnsi="Times New Roman" w:cs="Times New Roman"/>
          <w:i/>
          <w:iCs/>
          <w:color w:val="000000" w:themeColor="text1"/>
          <w:sz w:val="24"/>
          <w:szCs w:val="24"/>
          <w:lang w:val="kk"/>
        </w:rPr>
        <w:t>синдром</w:t>
      </w:r>
    </w:p>
    <w:p w14:paraId="1A66233F" w14:textId="04CA6C28" w:rsidR="0090422A" w:rsidRPr="009771B2" w:rsidRDefault="004251E9" w:rsidP="004251E9">
      <w:pPr>
        <w:pStyle w:val="Text"/>
        <w:spacing w:before="0"/>
        <w:rPr>
          <w:rFonts w:eastAsia="TimesNewRomanPSMT"/>
          <w:color w:val="000000" w:themeColor="text1"/>
          <w:szCs w:val="24"/>
          <w:lang w:val="kk" w:eastAsia="ru-RU"/>
        </w:rPr>
      </w:pPr>
      <w:r w:rsidRPr="000E66A2">
        <w:rPr>
          <w:rFonts w:eastAsia="TimesNewRomanPSMT"/>
          <w:color w:val="000000" w:themeColor="text1"/>
          <w:szCs w:val="24"/>
          <w:lang w:val="kk" w:eastAsia="ru-RU"/>
        </w:rPr>
        <w:t>Өте аз өзгерістер нефропатиясы, ошақты және сегменттік гломерулосклероз, жарғақшалық гломерулонефрит сияқты бастапқы гломерулярлық аурулармен байланысты туындаған стероидқа тәуелді және стероидқа төзімді нефроздық синдром.</w:t>
      </w:r>
    </w:p>
    <w:p w14:paraId="5B62F13D" w14:textId="77777777" w:rsidR="0090422A" w:rsidRPr="009771B2" w:rsidRDefault="006B6137" w:rsidP="00C737E9">
      <w:pPr>
        <w:spacing w:after="0" w:line="240" w:lineRule="auto"/>
        <w:jc w:val="both"/>
        <w:rPr>
          <w:rFonts w:ascii="Times New Roman" w:hAnsi="Times New Roman" w:cs="Times New Roman"/>
          <w:color w:val="000000" w:themeColor="text1"/>
          <w:sz w:val="24"/>
          <w:szCs w:val="24"/>
          <w:lang w:val="kk"/>
        </w:rPr>
      </w:pPr>
      <w:r w:rsidRPr="009771B2">
        <w:rPr>
          <w:rFonts w:ascii="Times New Roman" w:eastAsia="TimesNewRomanPSMT" w:hAnsi="Times New Roman" w:cs="Times New Roman"/>
          <w:color w:val="000000" w:themeColor="text1"/>
          <w:sz w:val="24"/>
          <w:szCs w:val="24"/>
          <w:lang w:val="kk"/>
        </w:rPr>
        <w:t>Панимун Биорал препаратын ремиссияны индукциялау және қолдау үшін қолдануға болады. Сондай-ақ, оларды тоқтатуға мүмкіндік беретін стероидтардан туындаған ремиссияны қолдау үшін қолдануға болады.</w:t>
      </w:r>
    </w:p>
    <w:p w14:paraId="7DCDAAB1" w14:textId="77777777" w:rsidR="0090422A" w:rsidRPr="009771B2" w:rsidRDefault="006B6137" w:rsidP="00C737E9">
      <w:pPr>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i/>
          <w:iCs/>
          <w:color w:val="000000" w:themeColor="text1"/>
          <w:sz w:val="24"/>
          <w:szCs w:val="24"/>
          <w:lang w:val="kk"/>
        </w:rPr>
        <w:t>Ревматоидты артрит</w:t>
      </w:r>
    </w:p>
    <w:p w14:paraId="561A39F7" w14:textId="77777777" w:rsidR="0090422A" w:rsidRPr="009771B2" w:rsidRDefault="006B6137" w:rsidP="00C737E9">
      <w:pPr>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Белсенді ревматоидты артриттің ауыр түрлері.</w:t>
      </w:r>
    </w:p>
    <w:p w14:paraId="472EA7B3" w14:textId="77777777" w:rsidR="0090422A" w:rsidRPr="009771B2" w:rsidRDefault="006B6137" w:rsidP="00C737E9">
      <w:pPr>
        <w:spacing w:after="0" w:line="240" w:lineRule="auto"/>
        <w:jc w:val="both"/>
        <w:outlineLvl w:val="0"/>
        <w:rPr>
          <w:rFonts w:ascii="Times New Roman" w:hAnsi="Times New Roman" w:cs="Times New Roman"/>
          <w:i/>
          <w:color w:val="000000" w:themeColor="text1"/>
          <w:sz w:val="24"/>
          <w:szCs w:val="24"/>
          <w:lang w:val="kk"/>
        </w:rPr>
      </w:pPr>
      <w:r w:rsidRPr="009771B2">
        <w:rPr>
          <w:rFonts w:ascii="Times New Roman" w:hAnsi="Times New Roman" w:cs="Times New Roman"/>
          <w:i/>
          <w:iCs/>
          <w:color w:val="000000" w:themeColor="text1"/>
          <w:sz w:val="24"/>
          <w:szCs w:val="24"/>
          <w:lang w:val="kk"/>
        </w:rPr>
        <w:t>Псориаз</w:t>
      </w:r>
    </w:p>
    <w:p w14:paraId="63E4583D" w14:textId="77777777" w:rsidR="0090422A" w:rsidRPr="009771B2" w:rsidRDefault="006B6137" w:rsidP="00C737E9">
      <w:pPr>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Псориаздың ауыр түрлері, дәстүрлі терапия тиімсіз немесе мүмкін болмаған кезде.</w:t>
      </w:r>
    </w:p>
    <w:p w14:paraId="4A1A10AC" w14:textId="77777777" w:rsidR="0090422A" w:rsidRPr="009771B2" w:rsidRDefault="006B6137" w:rsidP="00C737E9">
      <w:pPr>
        <w:spacing w:after="0" w:line="240" w:lineRule="auto"/>
        <w:jc w:val="both"/>
        <w:outlineLvl w:val="0"/>
        <w:rPr>
          <w:rFonts w:ascii="Times New Roman" w:hAnsi="Times New Roman" w:cs="Times New Roman"/>
          <w:i/>
          <w:color w:val="000000" w:themeColor="text1"/>
          <w:sz w:val="24"/>
          <w:szCs w:val="24"/>
          <w:lang w:val="kk"/>
        </w:rPr>
      </w:pPr>
      <w:r w:rsidRPr="009771B2">
        <w:rPr>
          <w:rFonts w:ascii="Times New Roman" w:hAnsi="Times New Roman" w:cs="Times New Roman"/>
          <w:i/>
          <w:iCs/>
          <w:color w:val="000000" w:themeColor="text1"/>
          <w:sz w:val="24"/>
          <w:szCs w:val="24"/>
          <w:lang w:val="kk"/>
        </w:rPr>
        <w:t>Атопиялық дерматит</w:t>
      </w:r>
    </w:p>
    <w:p w14:paraId="64FE81A1" w14:textId="77777777" w:rsidR="0090422A" w:rsidRPr="009771B2" w:rsidRDefault="006B6137" w:rsidP="00C737E9">
      <w:pPr>
        <w:spacing w:after="0" w:line="240" w:lineRule="auto"/>
        <w:jc w:val="both"/>
        <w:rPr>
          <w:rFonts w:ascii="Times New Roman" w:hAnsi="Times New Roman" w:cs="Times New Roman"/>
          <w:b/>
          <w:color w:val="000000" w:themeColor="text1"/>
          <w:sz w:val="24"/>
          <w:szCs w:val="24"/>
          <w:lang w:val="kk"/>
        </w:rPr>
      </w:pPr>
      <w:r w:rsidRPr="009771B2">
        <w:rPr>
          <w:rFonts w:ascii="Times New Roman" w:eastAsia="TimesNewRomanPSMT" w:hAnsi="Times New Roman" w:cs="Times New Roman"/>
          <w:color w:val="000000" w:themeColor="text1"/>
          <w:sz w:val="24"/>
          <w:szCs w:val="24"/>
          <w:lang w:val="kk"/>
        </w:rPr>
        <w:t>Панимун Биорал препараты атопиялық дерматиттің ауыр түрлерімен ауыратын пациенттерге арналған, жүйелі терапия қажет болған кезде.</w:t>
      </w:r>
    </w:p>
    <w:p w14:paraId="12BFF3F4" w14:textId="77777777" w:rsidR="00594B94" w:rsidRPr="009771B2" w:rsidRDefault="00594B94" w:rsidP="00C737E9">
      <w:pPr>
        <w:spacing w:after="0" w:line="240" w:lineRule="auto"/>
        <w:jc w:val="both"/>
        <w:rPr>
          <w:rFonts w:ascii="Times New Roman" w:hAnsi="Times New Roman" w:cs="Times New Roman"/>
          <w:color w:val="000000" w:themeColor="text1"/>
          <w:sz w:val="24"/>
          <w:szCs w:val="24"/>
          <w:lang w:val="kk"/>
        </w:rPr>
      </w:pPr>
    </w:p>
    <w:p w14:paraId="68FE91C8" w14:textId="77777777" w:rsidR="00DB4CFB" w:rsidRPr="009771B2" w:rsidRDefault="006B6137" w:rsidP="00C737E9">
      <w:pPr>
        <w:spacing w:after="0" w:line="240" w:lineRule="auto"/>
        <w:jc w:val="both"/>
        <w:rPr>
          <w:rFonts w:ascii="Times New Roman" w:eastAsia="Times New Roman" w:hAnsi="Times New Roman" w:cs="Times New Roman"/>
          <w:b/>
          <w:color w:val="000000" w:themeColor="text1"/>
          <w:sz w:val="24"/>
          <w:szCs w:val="24"/>
          <w:lang w:val="kk"/>
        </w:rPr>
      </w:pPr>
      <w:bookmarkStart w:id="2" w:name="2175220275"/>
      <w:r w:rsidRPr="009771B2">
        <w:rPr>
          <w:rFonts w:ascii="Times New Roman" w:eastAsia="Times New Roman" w:hAnsi="Times New Roman" w:cs="Times New Roman"/>
          <w:b/>
          <w:color w:val="000000" w:themeColor="text1"/>
          <w:sz w:val="24"/>
          <w:szCs w:val="24"/>
          <w:lang w:val="kk"/>
        </w:rPr>
        <w:t>4.2 Дозалау режимі және қолдану тәсілі</w:t>
      </w:r>
    </w:p>
    <w:p w14:paraId="092BA410" w14:textId="77777777" w:rsidR="009C4135" w:rsidRPr="009771B2" w:rsidRDefault="006B6137" w:rsidP="00C737E9">
      <w:pPr>
        <w:spacing w:after="0" w:line="240" w:lineRule="auto"/>
        <w:jc w:val="both"/>
        <w:rPr>
          <w:rFonts w:ascii="Times New Roman" w:eastAsia="Times New Roman" w:hAnsi="Times New Roman" w:cs="Times New Roman"/>
          <w:b/>
          <w:color w:val="000000" w:themeColor="text1"/>
          <w:sz w:val="24"/>
          <w:szCs w:val="24"/>
          <w:lang w:val="kk"/>
        </w:rPr>
      </w:pPr>
      <w:r w:rsidRPr="009771B2">
        <w:rPr>
          <w:rFonts w:ascii="Times New Roman" w:eastAsia="Times New Roman" w:hAnsi="Times New Roman" w:cs="Times New Roman"/>
          <w:b/>
          <w:color w:val="000000" w:themeColor="text1"/>
          <w:sz w:val="24"/>
          <w:szCs w:val="24"/>
          <w:lang w:val="kk"/>
        </w:rPr>
        <w:t>Дозалау режимі</w:t>
      </w:r>
    </w:p>
    <w:bookmarkEnd w:id="2"/>
    <w:p w14:paraId="6A41BDB2" w14:textId="77777777" w:rsidR="00CD7A2E" w:rsidRPr="009771B2" w:rsidRDefault="006B6137" w:rsidP="00C737E9">
      <w:pPr>
        <w:pStyle w:val="Text"/>
        <w:spacing w:before="0"/>
        <w:outlineLvl w:val="0"/>
        <w:rPr>
          <w:snapToGrid w:val="0"/>
          <w:color w:val="000000" w:themeColor="text1"/>
          <w:szCs w:val="24"/>
          <w:lang w:val="kk"/>
        </w:rPr>
      </w:pPr>
      <w:r w:rsidRPr="009771B2">
        <w:rPr>
          <w:snapToGrid w:val="0"/>
          <w:color w:val="000000" w:themeColor="text1"/>
          <w:szCs w:val="24"/>
          <w:lang w:val="kk"/>
        </w:rPr>
        <w:t>Пероральді қабылдауға арналған дозалау диапазоны тек ұсыным ретінде ұсынылған.</w:t>
      </w:r>
    </w:p>
    <w:p w14:paraId="7717453B" w14:textId="77777777" w:rsidR="00CD7A2E" w:rsidRPr="009771B2" w:rsidRDefault="006B6137" w:rsidP="00C737E9">
      <w:pPr>
        <w:pStyle w:val="Text"/>
        <w:spacing w:before="0"/>
        <w:rPr>
          <w:color w:val="000000" w:themeColor="text1"/>
          <w:szCs w:val="24"/>
          <w:lang w:val="kk"/>
        </w:rPr>
      </w:pPr>
      <w:r w:rsidRPr="009771B2">
        <w:rPr>
          <w:snapToGrid w:val="0"/>
          <w:color w:val="000000" w:themeColor="text1"/>
          <w:szCs w:val="24"/>
          <w:lang w:val="kk"/>
        </w:rPr>
        <w:t>Панимун Биорал препаратының тәуліктік дозасын әрқашан екі бірдей қабылдауға бөледі. Панимун Биорал препаратын тәулік уақыты мен тамақтану уақытын ескере отырып, келісілген кесте бойынша қабылдау ұсынылады.</w:t>
      </w:r>
    </w:p>
    <w:p w14:paraId="52C7D408" w14:textId="3F168198" w:rsidR="00CD7A2E" w:rsidRPr="009771B2" w:rsidRDefault="006B6137" w:rsidP="00C737E9">
      <w:pPr>
        <w:pStyle w:val="Text"/>
        <w:spacing w:before="0"/>
        <w:rPr>
          <w:snapToGrid w:val="0"/>
          <w:color w:val="000000" w:themeColor="text1"/>
          <w:szCs w:val="24"/>
          <w:lang w:val="kk"/>
        </w:rPr>
      </w:pPr>
      <w:r w:rsidRPr="009771B2">
        <w:rPr>
          <w:snapToGrid w:val="0"/>
          <w:color w:val="000000" w:themeColor="text1"/>
          <w:szCs w:val="24"/>
          <w:lang w:val="kk"/>
        </w:rPr>
        <w:t xml:space="preserve">Панимун Биорал препаратын </w:t>
      </w:r>
      <w:r w:rsidR="009870C5">
        <w:rPr>
          <w:snapToGrid w:val="0"/>
          <w:color w:val="000000" w:themeColor="text1"/>
          <w:szCs w:val="24"/>
          <w:lang w:val="kk"/>
        </w:rPr>
        <w:t>иммуносупрессиялық</w:t>
      </w:r>
      <w:r w:rsidRPr="009771B2">
        <w:rPr>
          <w:snapToGrid w:val="0"/>
          <w:color w:val="000000" w:themeColor="text1"/>
          <w:szCs w:val="24"/>
          <w:lang w:val="kk"/>
        </w:rPr>
        <w:t xml:space="preserve"> терапия және (немесе) ағзаларды трансплантациялауда тәжірибесі бар дәрігер ғана немесе осындай дәрігермен бірлесіп тағайындау керек. </w:t>
      </w:r>
    </w:p>
    <w:p w14:paraId="571E0A73" w14:textId="77777777" w:rsidR="00CD7A2E" w:rsidRPr="009771B2" w:rsidRDefault="006B6137" w:rsidP="00C737E9">
      <w:pPr>
        <w:tabs>
          <w:tab w:val="left" w:pos="720"/>
        </w:tabs>
        <w:spacing w:after="0" w:line="240" w:lineRule="auto"/>
        <w:jc w:val="both"/>
        <w:outlineLvl w:val="0"/>
        <w:rPr>
          <w:rFonts w:ascii="Times New Roman" w:hAnsi="Times New Roman" w:cs="Times New Roman"/>
          <w:i/>
          <w:color w:val="000000" w:themeColor="text1"/>
          <w:sz w:val="24"/>
          <w:szCs w:val="24"/>
          <w:u w:val="single"/>
          <w:lang w:val="kk"/>
        </w:rPr>
      </w:pPr>
      <w:r w:rsidRPr="009771B2">
        <w:rPr>
          <w:rFonts w:ascii="Times New Roman" w:hAnsi="Times New Roman" w:cs="Times New Roman"/>
          <w:i/>
          <w:iCs/>
          <w:color w:val="000000" w:themeColor="text1"/>
          <w:sz w:val="24"/>
          <w:szCs w:val="24"/>
          <w:u w:val="single"/>
          <w:lang w:val="kk"/>
        </w:rPr>
        <w:t>Трансплантация</w:t>
      </w:r>
    </w:p>
    <w:p w14:paraId="3683CBEC" w14:textId="77777777" w:rsidR="00CD7A2E" w:rsidRPr="009771B2" w:rsidRDefault="006B6137" w:rsidP="00C737E9">
      <w:pPr>
        <w:tabs>
          <w:tab w:val="left" w:pos="720"/>
        </w:tabs>
        <w:spacing w:after="0" w:line="240" w:lineRule="auto"/>
        <w:jc w:val="both"/>
        <w:outlineLvl w:val="0"/>
        <w:rPr>
          <w:rFonts w:ascii="Times New Roman" w:hAnsi="Times New Roman" w:cs="Times New Roman"/>
          <w:i/>
          <w:color w:val="000000" w:themeColor="text1"/>
          <w:sz w:val="24"/>
          <w:szCs w:val="24"/>
          <w:lang w:val="kk"/>
        </w:rPr>
      </w:pPr>
      <w:r w:rsidRPr="009771B2">
        <w:rPr>
          <w:rFonts w:ascii="Times New Roman" w:hAnsi="Times New Roman" w:cs="Times New Roman"/>
          <w:i/>
          <w:iCs/>
          <w:color w:val="000000" w:themeColor="text1"/>
          <w:sz w:val="24"/>
          <w:szCs w:val="24"/>
          <w:lang w:val="kk"/>
        </w:rPr>
        <w:t>Тығыз ағзаларды трансплантациялау</w:t>
      </w:r>
    </w:p>
    <w:p w14:paraId="7932F705" w14:textId="274A460D" w:rsidR="00CD7A2E" w:rsidRPr="009771B2" w:rsidRDefault="009B247D" w:rsidP="004251E9">
      <w:pPr>
        <w:pStyle w:val="Text"/>
        <w:spacing w:before="0"/>
        <w:rPr>
          <w:color w:val="000000" w:themeColor="text1"/>
          <w:szCs w:val="24"/>
          <w:lang w:val="kk"/>
        </w:rPr>
      </w:pPr>
      <w:r w:rsidRPr="009771B2">
        <w:rPr>
          <w:color w:val="000000" w:themeColor="text1"/>
          <w:szCs w:val="24"/>
          <w:lang w:val="kk"/>
        </w:rPr>
        <w:t>Панимун Биорал препараты операциядан 12 сағат бұрын, дене салмағына шаққанда 10–15 мг/кг дозада, екі қабылдауға бөлініп тағайындалады.</w:t>
      </w:r>
      <w:r w:rsidR="006B6137" w:rsidRPr="009771B2">
        <w:rPr>
          <w:color w:val="000000" w:themeColor="text1"/>
          <w:szCs w:val="24"/>
          <w:lang w:val="kk"/>
        </w:rPr>
        <w:t xml:space="preserve"> Операциядан кейін 1-2 апта ішінде препарат күн сайын сол дозада тағайындалады</w:t>
      </w:r>
      <w:r w:rsidR="006B6137" w:rsidRPr="000E66A2">
        <w:rPr>
          <w:color w:val="000000" w:themeColor="text1"/>
          <w:szCs w:val="24"/>
          <w:lang w:val="kk"/>
        </w:rPr>
        <w:t xml:space="preserve">. </w:t>
      </w:r>
      <w:r w:rsidR="004251E9" w:rsidRPr="000E66A2">
        <w:rPr>
          <w:color w:val="000000" w:themeColor="text1"/>
          <w:szCs w:val="24"/>
          <w:lang w:val="kk"/>
        </w:rPr>
        <w:t xml:space="preserve">Содан кейін қандағы заттардың концентрациясын және жергілікті </w:t>
      </w:r>
      <w:r w:rsidR="009870C5">
        <w:rPr>
          <w:color w:val="000000" w:themeColor="text1"/>
          <w:szCs w:val="24"/>
          <w:lang w:val="kk"/>
        </w:rPr>
        <w:t>иммуносупрессиялық</w:t>
      </w:r>
      <w:r w:rsidR="004251E9" w:rsidRPr="000E66A2">
        <w:rPr>
          <w:color w:val="000000" w:themeColor="text1"/>
          <w:szCs w:val="24"/>
          <w:lang w:val="kk"/>
        </w:rPr>
        <w:t xml:space="preserve"> терапиясы хаттамаларын ескере отырып, дозаны тәулігіне дене салмағына шаққанда 2–6 мг/кг демеуші дозаға (екі қабылдауға бөлінген) жеткенге дейін біртіндеп азайтады.</w:t>
      </w:r>
    </w:p>
    <w:p w14:paraId="333B764D" w14:textId="3332E148" w:rsidR="00CD7A2E" w:rsidRPr="009771B2" w:rsidRDefault="006B6137" w:rsidP="004251E9">
      <w:pPr>
        <w:tabs>
          <w:tab w:val="left" w:pos="720"/>
        </w:tabs>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 xml:space="preserve">Панимун Биорал препаратын басқа иммуносупрессанттармен (мысалы, біріктірілген үш компонентті немесе төрт компонентті терапия құрамында кортикостероидтармен) бірлесіп қолданған кезде препаратты аз мөлшерде қолдануға болады </w:t>
      </w:r>
      <w:r w:rsidRPr="000E66A2">
        <w:rPr>
          <w:rFonts w:ascii="Times New Roman" w:hAnsi="Times New Roman" w:cs="Times New Roman"/>
          <w:color w:val="000000" w:themeColor="text1"/>
          <w:sz w:val="24"/>
          <w:szCs w:val="24"/>
          <w:lang w:val="kk"/>
        </w:rPr>
        <w:t>(</w:t>
      </w:r>
      <w:r w:rsidR="004251E9" w:rsidRPr="000E66A2">
        <w:rPr>
          <w:rFonts w:ascii="Times New Roman" w:hAnsi="Times New Roman" w:cs="Times New Roman"/>
          <w:color w:val="000000" w:themeColor="text1"/>
          <w:sz w:val="24"/>
          <w:szCs w:val="24"/>
          <w:lang w:val="kk"/>
        </w:rPr>
        <w:t>мысалы, бастапқы ем кезеңінде тәулігіне дене салмағына 3–6 мг/кг дозада, екі қабылдауға бөлінген).</w:t>
      </w:r>
    </w:p>
    <w:p w14:paraId="0B3628A4" w14:textId="77777777" w:rsidR="00CD7A2E" w:rsidRPr="009771B2" w:rsidRDefault="006B6137" w:rsidP="00C737E9">
      <w:pPr>
        <w:tabs>
          <w:tab w:val="left" w:pos="720"/>
        </w:tabs>
        <w:spacing w:after="0" w:line="240" w:lineRule="auto"/>
        <w:jc w:val="both"/>
        <w:outlineLvl w:val="0"/>
        <w:rPr>
          <w:rFonts w:ascii="Times New Roman" w:hAnsi="Times New Roman" w:cs="Times New Roman"/>
          <w:color w:val="000000" w:themeColor="text1"/>
          <w:sz w:val="24"/>
          <w:szCs w:val="24"/>
          <w:lang w:val="kk"/>
        </w:rPr>
      </w:pPr>
      <w:r w:rsidRPr="009771B2">
        <w:rPr>
          <w:rFonts w:ascii="Times New Roman" w:hAnsi="Times New Roman" w:cs="Times New Roman"/>
          <w:i/>
          <w:iCs/>
          <w:color w:val="000000" w:themeColor="text1"/>
          <w:sz w:val="24"/>
          <w:szCs w:val="24"/>
          <w:lang w:val="kk"/>
        </w:rPr>
        <w:t>Сүйек кемігін трансплантациялау</w:t>
      </w:r>
    </w:p>
    <w:p w14:paraId="37C1C5B0" w14:textId="77777777" w:rsidR="00CD7A2E" w:rsidRPr="009771B2" w:rsidRDefault="006B6137" w:rsidP="00C737E9">
      <w:pPr>
        <w:pStyle w:val="Text"/>
        <w:spacing w:before="0"/>
        <w:rPr>
          <w:color w:val="000000" w:themeColor="text1"/>
          <w:szCs w:val="24"/>
          <w:lang w:val="kk"/>
        </w:rPr>
      </w:pPr>
      <w:r w:rsidRPr="009771B2">
        <w:rPr>
          <w:color w:val="000000" w:themeColor="text1"/>
          <w:szCs w:val="24"/>
          <w:lang w:val="kk"/>
        </w:rPr>
        <w:t>Бастапқы дозаны трансплантациядан бір күн бұрын енгізу керек. Көп жағдайда инфузия үшін ерітіндіні дайындауға арналған таңдаулы препарат Циклоспорин концентраты болып табылады. Вена ішіне енгізу кезінде ұсынылатын доза тәулігіне 3–5 мг/кг құрайды. Инфузияны қолдануды трансплантациядан кейінгі жақын кезеңде дозаның осы деңгейін сақтай отырып, 2 аптаға дейін — 2 қабылдауға бөлінген шамамен 12,5 мг/кг тәуліктік дозада Панимун Биорал препаратымен пероральді терапияға ауысқанға дейін жалғастыру керек.</w:t>
      </w:r>
    </w:p>
    <w:p w14:paraId="1FC9CDED" w14:textId="77777777" w:rsidR="00CD7A2E" w:rsidRPr="009771B2" w:rsidRDefault="006B6137" w:rsidP="00C737E9">
      <w:pPr>
        <w:pStyle w:val="Text"/>
        <w:spacing w:before="0"/>
        <w:rPr>
          <w:color w:val="000000" w:themeColor="text1"/>
          <w:szCs w:val="24"/>
          <w:lang w:val="kk"/>
        </w:rPr>
      </w:pPr>
      <w:r w:rsidRPr="009771B2">
        <w:rPr>
          <w:color w:val="000000" w:themeColor="text1"/>
          <w:szCs w:val="24"/>
          <w:lang w:val="kk"/>
        </w:rPr>
        <w:t>Демеуші терапияны кем дегенде 3 ай (дұрысы 6 ай) жүргізу керек, содан кейін трансплантациядан соң 1 жыл ішінде дозаны препаратты толығымен тоқтатқанға дейін біртіндеп азайтады.</w:t>
      </w:r>
    </w:p>
    <w:p w14:paraId="1BEDC089" w14:textId="77777777" w:rsidR="00CD7A2E" w:rsidRPr="009771B2" w:rsidRDefault="006B6137" w:rsidP="00C737E9">
      <w:pPr>
        <w:pStyle w:val="Text"/>
        <w:spacing w:before="0"/>
        <w:rPr>
          <w:color w:val="000000" w:themeColor="text1"/>
          <w:szCs w:val="24"/>
          <w:lang w:val="kk"/>
        </w:rPr>
      </w:pPr>
      <w:r w:rsidRPr="009771B2">
        <w:rPr>
          <w:color w:val="000000" w:themeColor="text1"/>
          <w:szCs w:val="24"/>
          <w:lang w:val="kk"/>
        </w:rPr>
        <w:t>Егер Панимун Биорал препараты терапияның бастапқы кезеңіне тағайындалса, онда ұсынылатын тәуліктік доза трансплантация алдындағы күннен бастап 12,5–15 мг/кг (2 қабылдауда) құрайды.</w:t>
      </w:r>
    </w:p>
    <w:p w14:paraId="0B000D88" w14:textId="77777777" w:rsidR="00CD7A2E" w:rsidRPr="009771B2" w:rsidRDefault="006B6137" w:rsidP="00C737E9">
      <w:pPr>
        <w:pStyle w:val="Text"/>
        <w:spacing w:before="0"/>
        <w:rPr>
          <w:color w:val="000000" w:themeColor="text1"/>
          <w:szCs w:val="24"/>
          <w:lang w:val="kk"/>
        </w:rPr>
      </w:pPr>
      <w:r w:rsidRPr="009771B2">
        <w:rPr>
          <w:color w:val="000000" w:themeColor="text1"/>
          <w:szCs w:val="24"/>
          <w:lang w:val="kk"/>
        </w:rPr>
        <w:lastRenderedPageBreak/>
        <w:t>Егер сіңірудің төмендеуіне әкелетін асқазан-ішек жолдарының аурулары болса, Панимун Биорал препаратының жоғары дозалары немесе циклоспорин препаратының вена ішіне инфузиясын қолдану қажет болуы мүмкін.</w:t>
      </w:r>
    </w:p>
    <w:p w14:paraId="1C13D201" w14:textId="53B7CD96" w:rsidR="00CD7A2E" w:rsidRPr="009771B2" w:rsidRDefault="006B6137" w:rsidP="00C737E9">
      <w:pPr>
        <w:pStyle w:val="Text"/>
        <w:spacing w:before="0"/>
        <w:rPr>
          <w:color w:val="000000" w:themeColor="text1"/>
          <w:szCs w:val="24"/>
          <w:lang w:val="kk"/>
        </w:rPr>
      </w:pPr>
      <w:r w:rsidRPr="009771B2">
        <w:rPr>
          <w:color w:val="000000" w:themeColor="text1"/>
          <w:szCs w:val="24"/>
          <w:lang w:val="kk"/>
        </w:rPr>
        <w:t>Кейбір пациенттерде циклоспоринді қабылдауды тоқтатқаннан кейін «</w:t>
      </w:r>
      <w:r w:rsidR="00036219" w:rsidRPr="009771B2">
        <w:rPr>
          <w:color w:val="000000" w:themeColor="text1"/>
          <w:szCs w:val="24"/>
          <w:lang w:val="kk-KZ"/>
        </w:rPr>
        <w:t xml:space="preserve">қожайынға қарсы </w:t>
      </w:r>
      <w:r w:rsidRPr="009771B2">
        <w:rPr>
          <w:color w:val="000000" w:themeColor="text1"/>
          <w:szCs w:val="24"/>
          <w:lang w:val="kk"/>
        </w:rPr>
        <w:t>трансплантат» ауруы пайда болуы мүмкін, ол көп жағдайда терапияны қайта бастағаннан кейін өтеді. Мұндай жағдайларда бастапқы дозаны 10-12,5 мг/кг пероральді, содан кейін бұрын қанағаттанарлық деп танылған күнделікті демеуші дозаны тағайындау керек. Бұл жағдайды оның айқындылығы әлсіз формадағы созылмалы ағымы кезінде емдеу үшін Панимун Биорал препаратын төмен дозаларда қолдану керек.</w:t>
      </w:r>
    </w:p>
    <w:p w14:paraId="3F6C41A9" w14:textId="312B4605" w:rsidR="00CD7A2E" w:rsidRPr="009771B2" w:rsidRDefault="006B6137" w:rsidP="00C737E9">
      <w:pPr>
        <w:pStyle w:val="Text"/>
        <w:spacing w:before="0"/>
        <w:rPr>
          <w:color w:val="000000" w:themeColor="text1"/>
          <w:szCs w:val="24"/>
          <w:lang w:val="kk"/>
        </w:rPr>
      </w:pPr>
      <w:r w:rsidRPr="009771B2">
        <w:rPr>
          <w:i/>
          <w:iCs/>
          <w:color w:val="000000" w:themeColor="text1"/>
          <w:szCs w:val="24"/>
          <w:u w:val="single"/>
          <w:lang w:val="kk"/>
        </w:rPr>
        <w:t>Трансплантациялық емес көрсеті</w:t>
      </w:r>
      <w:r w:rsidR="00036219" w:rsidRPr="009771B2">
        <w:rPr>
          <w:i/>
          <w:iCs/>
          <w:color w:val="000000" w:themeColor="text1"/>
          <w:szCs w:val="24"/>
          <w:u w:val="single"/>
          <w:lang w:val="kk-KZ"/>
        </w:rPr>
        <w:t>лі</w:t>
      </w:r>
      <w:r w:rsidRPr="009771B2">
        <w:rPr>
          <w:i/>
          <w:iCs/>
          <w:color w:val="000000" w:themeColor="text1"/>
          <w:szCs w:val="24"/>
          <w:u w:val="single"/>
          <w:lang w:val="kk"/>
        </w:rPr>
        <w:t>мдер</w:t>
      </w:r>
    </w:p>
    <w:p w14:paraId="371FCD4E" w14:textId="6CE41270" w:rsidR="00CD7A2E" w:rsidRPr="009771B2" w:rsidRDefault="006B6137" w:rsidP="00C737E9">
      <w:pPr>
        <w:pStyle w:val="Text"/>
        <w:spacing w:before="0"/>
        <w:rPr>
          <w:color w:val="000000" w:themeColor="text1"/>
          <w:szCs w:val="24"/>
          <w:lang w:val="kk"/>
        </w:rPr>
      </w:pPr>
      <w:r w:rsidRPr="009771B2">
        <w:rPr>
          <w:color w:val="000000" w:themeColor="text1"/>
          <w:szCs w:val="24"/>
          <w:lang w:val="kk"/>
        </w:rPr>
        <w:t>Панимун Биорал препаратын кез келген белгіленген трансплантациялық емес көрсеті</w:t>
      </w:r>
      <w:r w:rsidR="00036219" w:rsidRPr="009771B2">
        <w:rPr>
          <w:color w:val="000000" w:themeColor="text1"/>
          <w:szCs w:val="24"/>
          <w:lang w:val="kk-KZ"/>
        </w:rPr>
        <w:t>лі</w:t>
      </w:r>
      <w:r w:rsidRPr="009771B2">
        <w:rPr>
          <w:color w:val="000000" w:themeColor="text1"/>
          <w:szCs w:val="24"/>
          <w:lang w:val="kk"/>
        </w:rPr>
        <w:t>мдер кезінде қолданған кезде келесі жалпы ережелерді сақтау қажет</w:t>
      </w:r>
      <w:r w:rsidR="00554407" w:rsidRPr="009771B2">
        <w:rPr>
          <w:color w:val="000000" w:themeColor="text1"/>
          <w:szCs w:val="24"/>
          <w:lang w:val="kk"/>
        </w:rPr>
        <w:t>:</w:t>
      </w:r>
    </w:p>
    <w:p w14:paraId="7366B9FF" w14:textId="14BAC2D0" w:rsidR="00554407" w:rsidRPr="00554407" w:rsidRDefault="006B6137" w:rsidP="004251E9">
      <w:pPr>
        <w:spacing w:after="0" w:line="240" w:lineRule="auto"/>
        <w:jc w:val="both"/>
        <w:rPr>
          <w:rFonts w:ascii="Times New Roman" w:hAnsi="Times New Roman" w:cs="Times New Roman"/>
          <w:color w:val="000000" w:themeColor="text1"/>
          <w:sz w:val="24"/>
          <w:szCs w:val="24"/>
          <w:lang w:val="kk"/>
        </w:rPr>
      </w:pPr>
      <w:r w:rsidRPr="000E66A2">
        <w:rPr>
          <w:rFonts w:ascii="Times New Roman" w:hAnsi="Times New Roman" w:cs="Times New Roman"/>
          <w:color w:val="000000" w:themeColor="text1"/>
          <w:sz w:val="24"/>
          <w:szCs w:val="24"/>
          <w:lang w:val="kk"/>
        </w:rPr>
        <w:t>Емдеуді бастамас бұрын бүйрек функциясының параметрлерінің бастапқы сенімді деңгейі кем д</w:t>
      </w:r>
      <w:r w:rsidR="00036219" w:rsidRPr="000E66A2">
        <w:rPr>
          <w:rFonts w:ascii="Times New Roman" w:hAnsi="Times New Roman" w:cs="Times New Roman"/>
          <w:color w:val="000000" w:themeColor="text1"/>
          <w:sz w:val="24"/>
          <w:szCs w:val="24"/>
          <w:lang w:val="kk"/>
        </w:rPr>
        <w:t>егенде екі өлшемде белгіленеді</w:t>
      </w:r>
      <w:r w:rsidR="00554407" w:rsidRPr="000E66A2">
        <w:rPr>
          <w:rFonts w:ascii="Times New Roman" w:hAnsi="Times New Roman" w:cs="Times New Roman"/>
          <w:color w:val="000000" w:themeColor="text1"/>
          <w:sz w:val="24"/>
          <w:szCs w:val="24"/>
          <w:lang w:val="kk"/>
        </w:rPr>
        <w:t>.</w:t>
      </w:r>
      <w:r w:rsidRPr="000E66A2">
        <w:rPr>
          <w:rFonts w:ascii="Times New Roman" w:hAnsi="Times New Roman" w:cs="Times New Roman"/>
          <w:color w:val="000000" w:themeColor="text1"/>
          <w:sz w:val="24"/>
          <w:szCs w:val="24"/>
          <w:lang w:val="kk"/>
        </w:rPr>
        <w:t xml:space="preserve"> </w:t>
      </w:r>
      <w:r w:rsidR="00554407" w:rsidRPr="000E66A2">
        <w:rPr>
          <w:rFonts w:ascii="Times New Roman" w:hAnsi="Times New Roman" w:cs="Times New Roman"/>
          <w:color w:val="000000" w:themeColor="text1"/>
          <w:sz w:val="24"/>
          <w:szCs w:val="24"/>
          <w:lang w:val="kk"/>
        </w:rPr>
        <w:t>Ересектерде бүйрек функциясын бағалау үшін MDRD формуласы бойынша есептелген шумақтық сүзілу жылдамдығы (еШСЖ) қолданылуы мүмкін, ал балалар популяциясындағы еШСЖ-ны бағалау үшін тиісті формуланы қолдану керек.</w:t>
      </w:r>
    </w:p>
    <w:p w14:paraId="5A140C2A" w14:textId="0BDE539E" w:rsidR="00CD7A2E" w:rsidRPr="009771B2" w:rsidRDefault="006B6137" w:rsidP="00C737E9">
      <w:pPr>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 xml:space="preserve">Панимун Биорал препараты бүйрек функциясының бұзылуына әкелуі мүмкін болғандықтан, оны жиі бағалау қажет. Егер еШСЖ төмендеуі бірнеше өлшемде бастапқы мәннің 25% -ынан асса, Панимун Биорал препаратының дозасын 25-50% - ға төмендету керек. </w:t>
      </w:r>
      <w:r w:rsidRPr="000E66A2">
        <w:rPr>
          <w:rFonts w:ascii="Times New Roman" w:hAnsi="Times New Roman" w:cs="Times New Roman"/>
          <w:color w:val="000000" w:themeColor="text1"/>
          <w:sz w:val="24"/>
          <w:szCs w:val="24"/>
          <w:lang w:val="kk"/>
        </w:rPr>
        <w:t xml:space="preserve">Егер еШСЖ төмендеуі бастапқы мәннің 35% - ынан астамын құраса, Панимун Биорал препаратының дозасын </w:t>
      </w:r>
      <w:r w:rsidR="004251E9" w:rsidRPr="000E66A2">
        <w:rPr>
          <w:rFonts w:ascii="Times New Roman" w:hAnsi="Times New Roman" w:cs="Times New Roman"/>
          <w:color w:val="000000" w:themeColor="text1"/>
          <w:sz w:val="24"/>
          <w:szCs w:val="24"/>
          <w:lang w:val="kk"/>
        </w:rPr>
        <w:t>одан әрі азайту мүмкіндігін қарастыру керек.</w:t>
      </w:r>
      <w:r w:rsidRPr="009771B2">
        <w:rPr>
          <w:rFonts w:ascii="Times New Roman" w:hAnsi="Times New Roman" w:cs="Times New Roman"/>
          <w:color w:val="000000" w:themeColor="text1"/>
          <w:sz w:val="24"/>
          <w:szCs w:val="24"/>
          <w:lang w:val="kk"/>
        </w:rPr>
        <w:t xml:space="preserve"> Бұл ұсынымдарды креатинин концентрациясының мәндері зертханалық қалып шегінде қалса да орындау керек. Егер дозаны азайту бір ай ішінде еШСЖ жақсаруына әкелмесе, Панимун Биорал препаратымен емдеуді тоқтату керек (4.4-бөлімді қараңыз). </w:t>
      </w:r>
    </w:p>
    <w:p w14:paraId="4E239780" w14:textId="77777777" w:rsidR="00CD7A2E" w:rsidRPr="009771B2" w:rsidRDefault="006B6137" w:rsidP="00C737E9">
      <w:pPr>
        <w:pStyle w:val="Listlevel1"/>
        <w:spacing w:before="0" w:after="0"/>
        <w:ind w:left="0" w:firstLine="0"/>
        <w:jc w:val="both"/>
        <w:rPr>
          <w:color w:val="000000" w:themeColor="text1"/>
          <w:szCs w:val="24"/>
          <w:lang w:val="kk"/>
        </w:rPr>
      </w:pPr>
      <w:r w:rsidRPr="009771B2">
        <w:rPr>
          <w:color w:val="000000" w:themeColor="text1"/>
          <w:szCs w:val="24"/>
          <w:lang w:val="kk"/>
        </w:rPr>
        <w:t>Артериялық қысымның көрсеткіштерін үнемі бақылау қажет.</w:t>
      </w:r>
    </w:p>
    <w:p w14:paraId="4677E716" w14:textId="683E8822" w:rsidR="00CD7A2E" w:rsidRPr="009771B2" w:rsidRDefault="00607FC4" w:rsidP="00607FC4">
      <w:pPr>
        <w:pStyle w:val="Listlevel1"/>
        <w:spacing w:after="0"/>
        <w:ind w:left="0" w:firstLine="0"/>
        <w:jc w:val="both"/>
        <w:rPr>
          <w:color w:val="000000" w:themeColor="text1"/>
          <w:szCs w:val="24"/>
          <w:lang w:val="kk"/>
        </w:rPr>
      </w:pPr>
      <w:r w:rsidRPr="000E66A2">
        <w:rPr>
          <w:color w:val="000000" w:themeColor="text1"/>
          <w:szCs w:val="24"/>
          <w:lang w:val="kk"/>
        </w:rPr>
        <w:t>Билирубин деңгейі мен бауыр функциясын сипаттайтын параметрлердің мәндері емдеуді бастамас бұрын анықталуы тиіс және емдеу барысында әрі қарай мұқият мониторинг жүргізілуі қажет</w:t>
      </w:r>
      <w:r w:rsidRPr="009771B2">
        <w:rPr>
          <w:color w:val="000000" w:themeColor="text1"/>
          <w:szCs w:val="24"/>
          <w:lang w:val="kk"/>
        </w:rPr>
        <w:t xml:space="preserve">. </w:t>
      </w:r>
      <w:r w:rsidR="006B6137" w:rsidRPr="009771B2">
        <w:rPr>
          <w:color w:val="000000" w:themeColor="text1"/>
          <w:szCs w:val="24"/>
          <w:lang w:val="kk"/>
        </w:rPr>
        <w:t>Емдеуді бастамас бұрын және емдеу кезінде қан сарысуындағы липидтердің, калийдің, магнийдің және несеп қышқылының деңгейін үнемі өлшеу ұсынылады.</w:t>
      </w:r>
    </w:p>
    <w:p w14:paraId="00E90BD1" w14:textId="0D9EDC37" w:rsidR="00CD7A2E" w:rsidRPr="009771B2" w:rsidRDefault="006B6137" w:rsidP="00C737E9">
      <w:pPr>
        <w:pStyle w:val="Listlevel1"/>
        <w:spacing w:before="0" w:after="0"/>
        <w:ind w:left="0" w:firstLine="0"/>
        <w:jc w:val="both"/>
        <w:rPr>
          <w:color w:val="000000" w:themeColor="text1"/>
          <w:szCs w:val="24"/>
          <w:lang w:val="kk"/>
        </w:rPr>
      </w:pPr>
      <w:r w:rsidRPr="009771B2">
        <w:rPr>
          <w:color w:val="000000" w:themeColor="text1"/>
          <w:szCs w:val="24"/>
          <w:lang w:val="kk"/>
        </w:rPr>
        <w:t xml:space="preserve">Қандағы циклоспорин деңгейіне </w:t>
      </w:r>
      <w:r w:rsidR="00FF37AB" w:rsidRPr="00B2139F">
        <w:rPr>
          <w:color w:val="000000" w:themeColor="text1"/>
          <w:szCs w:val="24"/>
          <w:lang w:val="kk-KZ"/>
        </w:rPr>
        <w:t>мезгіл-мезгіл</w:t>
      </w:r>
      <w:r w:rsidRPr="009771B2">
        <w:rPr>
          <w:color w:val="000000" w:themeColor="text1"/>
          <w:szCs w:val="24"/>
          <w:lang w:val="kk"/>
        </w:rPr>
        <w:t xml:space="preserve"> мониторинг трансплантациялық емес </w:t>
      </w:r>
      <w:r w:rsidR="004760A4" w:rsidRPr="009771B2">
        <w:rPr>
          <w:color w:val="000000" w:themeColor="text1"/>
          <w:szCs w:val="24"/>
          <w:lang w:val="kk"/>
        </w:rPr>
        <w:t>көрсетілім</w:t>
      </w:r>
      <w:r w:rsidRPr="009771B2">
        <w:rPr>
          <w:color w:val="000000" w:themeColor="text1"/>
          <w:szCs w:val="24"/>
          <w:lang w:val="kk"/>
        </w:rPr>
        <w:t xml:space="preserve">дер бойынша қолданғанда, мысалы, Панимун Биорал препаратын циклоспориннің фармакокинетикасына әсер етуі мүмкін заттармен бірге қолданғанда немесе әдеттен тыс клиникалық жауап жағдайында (мысалы, тиімділіктің жеткіліксіздігі немесе бүйрек функциясының бұзылуына әкелетін препаратқа </w:t>
      </w:r>
      <w:r w:rsidR="00036219" w:rsidRPr="009771B2">
        <w:rPr>
          <w:color w:val="000000" w:themeColor="text1"/>
          <w:szCs w:val="24"/>
          <w:lang w:val="kk-KZ"/>
        </w:rPr>
        <w:t xml:space="preserve">жақпаушылығының </w:t>
      </w:r>
      <w:r w:rsidRPr="009771B2">
        <w:rPr>
          <w:color w:val="000000" w:themeColor="text1"/>
          <w:szCs w:val="24"/>
          <w:lang w:val="kk"/>
        </w:rPr>
        <w:t>жоғарылауы) орынды болуы мүмкін.</w:t>
      </w:r>
    </w:p>
    <w:p w14:paraId="0776F5B8" w14:textId="77777777" w:rsidR="00CD7A2E" w:rsidRPr="009771B2" w:rsidRDefault="006B6137" w:rsidP="00C737E9">
      <w:pPr>
        <w:pStyle w:val="Listlevel1"/>
        <w:spacing w:before="0" w:after="0"/>
        <w:ind w:left="0" w:firstLine="0"/>
        <w:jc w:val="both"/>
        <w:rPr>
          <w:iCs/>
          <w:color w:val="000000" w:themeColor="text1"/>
          <w:szCs w:val="24"/>
          <w:lang w:val="kk"/>
        </w:rPr>
      </w:pPr>
      <w:r w:rsidRPr="009771B2">
        <w:rPr>
          <w:color w:val="000000" w:themeColor="text1"/>
          <w:szCs w:val="24"/>
          <w:lang w:val="kk"/>
        </w:rPr>
        <w:t>Препаратты қабылдаудың стандартты әдісі — пероральді. Инфузиялық ерітіндіге арналған концентратты қолданған кезде вена ішіне енгізу үшін пероральді дозаға сәйкес келетін дозаны мұқият анықтау керек. Циклоспоринмен емдеу тәжірибесі бар дәрігерден кеңес алу ұсынылады.</w:t>
      </w:r>
    </w:p>
    <w:p w14:paraId="79BD4E70" w14:textId="3BC3BE8C" w:rsidR="00CD7A2E" w:rsidRPr="009771B2" w:rsidRDefault="006B6137" w:rsidP="00C737E9">
      <w:pPr>
        <w:pStyle w:val="Listlevel1"/>
        <w:spacing w:before="0" w:after="0"/>
        <w:ind w:left="0" w:firstLine="0"/>
        <w:jc w:val="both"/>
        <w:rPr>
          <w:color w:val="000000" w:themeColor="text1"/>
          <w:szCs w:val="24"/>
          <w:lang w:val="kk"/>
        </w:rPr>
      </w:pPr>
      <w:r w:rsidRPr="009771B2">
        <w:rPr>
          <w:color w:val="000000" w:themeColor="text1"/>
          <w:szCs w:val="24"/>
          <w:lang w:val="kk"/>
        </w:rPr>
        <w:t>Көру қабілетіне қауіп төндіретін эндогендік увеитпен ауыратын пациенттер мен нефроз</w:t>
      </w:r>
      <w:r w:rsidR="002C0697">
        <w:rPr>
          <w:color w:val="000000" w:themeColor="text1"/>
          <w:szCs w:val="24"/>
          <w:lang w:val="kk-KZ"/>
        </w:rPr>
        <w:t>дық</w:t>
      </w:r>
      <w:r w:rsidRPr="009771B2">
        <w:rPr>
          <w:color w:val="000000" w:themeColor="text1"/>
          <w:szCs w:val="24"/>
          <w:lang w:val="kk"/>
        </w:rPr>
        <w:t xml:space="preserve"> синдромы бар балаларды қоспағанда, жалпы тәуліктік доза 5 мг/кг-дан аспауы керек.</w:t>
      </w:r>
    </w:p>
    <w:p w14:paraId="6E7705AD" w14:textId="190AA571" w:rsidR="00CD7A2E" w:rsidRPr="009771B2" w:rsidRDefault="006B6137" w:rsidP="00C737E9">
      <w:pPr>
        <w:pStyle w:val="Listlevel1"/>
        <w:spacing w:before="0" w:after="0"/>
        <w:ind w:left="0" w:firstLine="0"/>
        <w:jc w:val="both"/>
        <w:outlineLvl w:val="0"/>
        <w:rPr>
          <w:color w:val="000000" w:themeColor="text1"/>
          <w:szCs w:val="24"/>
          <w:lang w:val="kk"/>
        </w:rPr>
      </w:pPr>
      <w:r w:rsidRPr="009771B2">
        <w:rPr>
          <w:color w:val="000000" w:themeColor="text1"/>
          <w:szCs w:val="24"/>
          <w:lang w:val="kk"/>
        </w:rPr>
        <w:t xml:space="preserve">Демеуші терапия үшін дозаны біртіндеп ең аз тиімді және </w:t>
      </w:r>
      <w:r w:rsidR="00036219" w:rsidRPr="009771B2">
        <w:rPr>
          <w:color w:val="000000" w:themeColor="text1"/>
          <w:szCs w:val="24"/>
          <w:lang w:val="kk-KZ"/>
        </w:rPr>
        <w:t xml:space="preserve">жағымдылығы </w:t>
      </w:r>
      <w:r w:rsidRPr="009771B2">
        <w:rPr>
          <w:color w:val="000000" w:themeColor="text1"/>
          <w:szCs w:val="24"/>
          <w:lang w:val="kk"/>
        </w:rPr>
        <w:t>жақсы дозаға дейін азайту керек.</w:t>
      </w:r>
    </w:p>
    <w:p w14:paraId="67219E21" w14:textId="77777777" w:rsidR="00CD7A2E" w:rsidRPr="009771B2" w:rsidRDefault="006B6137" w:rsidP="00C737E9">
      <w:pPr>
        <w:pStyle w:val="Listlevel1"/>
        <w:spacing w:before="0" w:after="0"/>
        <w:ind w:left="0" w:firstLine="0"/>
        <w:jc w:val="both"/>
        <w:rPr>
          <w:color w:val="000000" w:themeColor="text1"/>
          <w:szCs w:val="24"/>
          <w:lang w:val="kk"/>
        </w:rPr>
      </w:pPr>
      <w:r w:rsidRPr="009771B2">
        <w:rPr>
          <w:color w:val="000000" w:themeColor="text1"/>
          <w:szCs w:val="24"/>
          <w:lang w:val="kk"/>
        </w:rPr>
        <w:t>Белгіленген қажетті кезеңде тиісті терапиялық жауап болмаған кезде (нақты ақпарат төменде келтірілген) немесе тиімді доза белгіленген қауіпсіздік ережелерімен сәйкес келмеген жағдайда Панимун Биорал препаратымен емдеуді тоқтату керек.</w:t>
      </w:r>
    </w:p>
    <w:p w14:paraId="0FBC4191" w14:textId="77777777" w:rsidR="00CD7A2E" w:rsidRPr="009771B2" w:rsidRDefault="006B6137" w:rsidP="00C737E9">
      <w:pPr>
        <w:tabs>
          <w:tab w:val="left" w:pos="720"/>
        </w:tabs>
        <w:spacing w:after="0" w:line="240" w:lineRule="auto"/>
        <w:jc w:val="both"/>
        <w:outlineLvl w:val="0"/>
        <w:rPr>
          <w:rFonts w:ascii="Times New Roman" w:hAnsi="Times New Roman" w:cs="Times New Roman"/>
          <w:i/>
          <w:color w:val="000000" w:themeColor="text1"/>
          <w:sz w:val="24"/>
          <w:szCs w:val="24"/>
          <w:lang w:val="kk"/>
        </w:rPr>
      </w:pPr>
      <w:r w:rsidRPr="009771B2">
        <w:rPr>
          <w:rFonts w:ascii="Times New Roman" w:hAnsi="Times New Roman" w:cs="Times New Roman"/>
          <w:i/>
          <w:iCs/>
          <w:color w:val="000000" w:themeColor="text1"/>
          <w:sz w:val="24"/>
          <w:szCs w:val="24"/>
          <w:lang w:val="kk"/>
        </w:rPr>
        <w:t>Эндогендік увеит</w:t>
      </w:r>
    </w:p>
    <w:p w14:paraId="442C0887" w14:textId="77777777" w:rsidR="00CD7A2E" w:rsidRPr="009771B2" w:rsidRDefault="006B6137" w:rsidP="00C737E9">
      <w:pPr>
        <w:pStyle w:val="Text"/>
        <w:spacing w:before="0"/>
        <w:rPr>
          <w:color w:val="000000" w:themeColor="text1"/>
          <w:szCs w:val="24"/>
          <w:lang w:val="kk"/>
        </w:rPr>
      </w:pPr>
      <w:r w:rsidRPr="009771B2">
        <w:rPr>
          <w:color w:val="000000" w:themeColor="text1"/>
          <w:szCs w:val="24"/>
          <w:lang w:val="kk"/>
        </w:rPr>
        <w:t xml:space="preserve">Ремиссияны индукциялау үшін препаратты белсенді увеалық қабыну белгілері жойылғанға дейін және көру жітілігі жақсарғанға дейін екі қабылдауда пероральді 5 </w:t>
      </w:r>
      <w:r w:rsidRPr="009771B2">
        <w:rPr>
          <w:color w:val="000000" w:themeColor="text1"/>
          <w:szCs w:val="24"/>
          <w:lang w:val="kk"/>
        </w:rPr>
        <w:lastRenderedPageBreak/>
        <w:t>мг/кг бастапқы тәуліктік дозада тағайындайды. Ем қиын қонатын жағдайларда қысқа мерзімге дозаны тәулігіне 7 мг/кг дейін арттыруға болады.</w:t>
      </w:r>
    </w:p>
    <w:p w14:paraId="4359DFC8" w14:textId="77777777" w:rsidR="00607FC4" w:rsidRPr="009771B2" w:rsidRDefault="00607FC4" w:rsidP="00607FC4">
      <w:pPr>
        <w:pStyle w:val="Text"/>
        <w:spacing w:before="0"/>
        <w:rPr>
          <w:color w:val="000000" w:themeColor="text1"/>
          <w:szCs w:val="24"/>
          <w:lang w:val="kk"/>
        </w:rPr>
      </w:pPr>
      <w:r w:rsidRPr="000E66A2">
        <w:rPr>
          <w:color w:val="000000" w:themeColor="text1"/>
          <w:szCs w:val="24"/>
          <w:lang w:val="kk"/>
        </w:rPr>
        <w:t>Егер жағдайды бір Панимун Биорал препаратының көмегімен бақылау мүмкін болмаса, бастапқы ремиссияға қол жеткізу немесе көздегі қабыну ұстамасын тоқтату мақсатында жүйелі кортикостероидтарды - преднизолонның 0,2-0,6 мг/кг тәуліктік дозасын (немесе баламалы дозада басқа ГКС) қосуға болады. 3 айдан кейін кортикостероидтардың дозасын ең төменгі тиімді дозаға дейін төмендетуге болады.</w:t>
      </w:r>
      <w:r w:rsidRPr="009771B2">
        <w:rPr>
          <w:color w:val="000000" w:themeColor="text1"/>
          <w:szCs w:val="24"/>
          <w:lang w:val="kk"/>
        </w:rPr>
        <w:t xml:space="preserve"> </w:t>
      </w:r>
    </w:p>
    <w:p w14:paraId="621D9F52" w14:textId="763FE6C5" w:rsidR="00CD7A2E" w:rsidRPr="009771B2" w:rsidRDefault="006B6137" w:rsidP="00607FC4">
      <w:pPr>
        <w:pStyle w:val="Text"/>
        <w:spacing w:before="0"/>
        <w:rPr>
          <w:color w:val="000000" w:themeColor="text1"/>
          <w:szCs w:val="24"/>
          <w:lang w:val="kk"/>
        </w:rPr>
      </w:pPr>
      <w:r w:rsidRPr="009771B2">
        <w:rPr>
          <w:color w:val="000000" w:themeColor="text1"/>
          <w:szCs w:val="24"/>
          <w:lang w:val="kk"/>
        </w:rPr>
        <w:t xml:space="preserve">Демеуші терапия үшін дозаны біртіндеп ең </w:t>
      </w:r>
      <w:r w:rsidR="00607FC4" w:rsidRPr="009771B2">
        <w:rPr>
          <w:color w:val="000000" w:themeColor="text1"/>
          <w:szCs w:val="24"/>
          <w:lang w:val="kk"/>
        </w:rPr>
        <w:t xml:space="preserve">төменгі </w:t>
      </w:r>
      <w:r w:rsidRPr="009771B2">
        <w:rPr>
          <w:color w:val="000000" w:themeColor="text1"/>
          <w:szCs w:val="24"/>
          <w:lang w:val="kk"/>
        </w:rPr>
        <w:t>тиімді дозаға дейін азайту керек. Аурудың ремиссиясы кезінде доза тәулігіне 5 мг/кг аспауы керек.</w:t>
      </w:r>
    </w:p>
    <w:p w14:paraId="2575F444" w14:textId="77777777" w:rsidR="00CD7A2E" w:rsidRPr="009771B2" w:rsidRDefault="006B6137" w:rsidP="00C737E9">
      <w:pPr>
        <w:tabs>
          <w:tab w:val="left" w:pos="720"/>
        </w:tabs>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Иммуносупрессанттарды қолданар алдында увеиттің инфекциялық себептерін жоққа шығару керек.</w:t>
      </w:r>
    </w:p>
    <w:p w14:paraId="3928A8A0" w14:textId="5BC93E32" w:rsidR="00CD7A2E" w:rsidRPr="009771B2" w:rsidRDefault="006B6137" w:rsidP="00C737E9">
      <w:pPr>
        <w:tabs>
          <w:tab w:val="left" w:pos="720"/>
        </w:tabs>
        <w:spacing w:after="0" w:line="240" w:lineRule="auto"/>
        <w:jc w:val="both"/>
        <w:outlineLvl w:val="0"/>
        <w:rPr>
          <w:rFonts w:ascii="Times New Roman" w:hAnsi="Times New Roman" w:cs="Times New Roman"/>
          <w:i/>
          <w:color w:val="000000" w:themeColor="text1"/>
          <w:sz w:val="24"/>
          <w:szCs w:val="24"/>
          <w:lang w:val="kk"/>
        </w:rPr>
      </w:pPr>
      <w:r w:rsidRPr="009771B2">
        <w:rPr>
          <w:rFonts w:ascii="Times New Roman" w:hAnsi="Times New Roman" w:cs="Times New Roman"/>
          <w:i/>
          <w:iCs/>
          <w:color w:val="000000" w:themeColor="text1"/>
          <w:sz w:val="24"/>
          <w:szCs w:val="24"/>
          <w:lang w:val="kk"/>
        </w:rPr>
        <w:t>Нефроз</w:t>
      </w:r>
      <w:r w:rsidR="002C0697">
        <w:rPr>
          <w:rFonts w:ascii="Times New Roman" w:hAnsi="Times New Roman" w:cs="Times New Roman"/>
          <w:i/>
          <w:iCs/>
          <w:color w:val="000000" w:themeColor="text1"/>
          <w:sz w:val="24"/>
          <w:szCs w:val="24"/>
          <w:lang w:val="kk"/>
        </w:rPr>
        <w:t>дық</w:t>
      </w:r>
      <w:r w:rsidRPr="009771B2">
        <w:rPr>
          <w:rFonts w:ascii="Times New Roman" w:hAnsi="Times New Roman" w:cs="Times New Roman"/>
          <w:i/>
          <w:iCs/>
          <w:color w:val="000000" w:themeColor="text1"/>
          <w:sz w:val="24"/>
          <w:szCs w:val="24"/>
          <w:lang w:val="kk"/>
        </w:rPr>
        <w:t xml:space="preserve"> синдромы</w:t>
      </w:r>
    </w:p>
    <w:p w14:paraId="67D9C662" w14:textId="77777777" w:rsidR="00CD7A2E" w:rsidRPr="009771B2" w:rsidRDefault="006B6137" w:rsidP="00C737E9">
      <w:pPr>
        <w:pStyle w:val="Text"/>
        <w:spacing w:before="0"/>
        <w:rPr>
          <w:color w:val="000000" w:themeColor="text1"/>
          <w:szCs w:val="24"/>
          <w:lang w:val="kk"/>
        </w:rPr>
      </w:pPr>
      <w:r w:rsidRPr="009771B2">
        <w:rPr>
          <w:color w:val="000000" w:themeColor="text1"/>
          <w:szCs w:val="24"/>
          <w:lang w:val="kk"/>
        </w:rPr>
        <w:t>Ремиссияны индукциялау үшін ұсынылатын тәуліктік доза пероральді 2 қабылдауға бөлінеді.</w:t>
      </w:r>
    </w:p>
    <w:p w14:paraId="289C89A6" w14:textId="77777777" w:rsidR="00CD7A2E" w:rsidRPr="009771B2" w:rsidRDefault="006B6137" w:rsidP="00C737E9">
      <w:pPr>
        <w:pStyle w:val="Text"/>
        <w:spacing w:before="0"/>
        <w:rPr>
          <w:color w:val="000000" w:themeColor="text1"/>
          <w:szCs w:val="24"/>
          <w:lang w:val="kk"/>
        </w:rPr>
      </w:pPr>
      <w:r w:rsidRPr="009771B2">
        <w:rPr>
          <w:color w:val="000000" w:themeColor="text1"/>
          <w:szCs w:val="24"/>
          <w:lang w:val="kk"/>
        </w:rPr>
        <w:t>Егер бүйрек функциясы қалыпты болса (протеинурияны қоспағанда), келесі ұсынылатын тәуліктік дозалар қолданылады:</w:t>
      </w:r>
    </w:p>
    <w:p w14:paraId="18597C4D" w14:textId="77777777" w:rsidR="00CD7A2E" w:rsidRPr="009771B2" w:rsidRDefault="006B6137" w:rsidP="00C737E9">
      <w:pPr>
        <w:pStyle w:val="Text"/>
        <w:spacing w:before="0"/>
        <w:rPr>
          <w:color w:val="000000" w:themeColor="text1"/>
          <w:szCs w:val="24"/>
          <w:lang w:val="ru-RU"/>
        </w:rPr>
      </w:pPr>
      <w:r w:rsidRPr="009771B2">
        <w:rPr>
          <w:color w:val="000000" w:themeColor="text1"/>
          <w:szCs w:val="24"/>
          <w:lang w:val="kk"/>
        </w:rPr>
        <w:t>ересек пациенттер — 5 мг/кг;</w:t>
      </w:r>
    </w:p>
    <w:p w14:paraId="3C024507" w14:textId="77777777" w:rsidR="00CD7A2E" w:rsidRPr="009771B2" w:rsidRDefault="006B6137" w:rsidP="00C737E9">
      <w:pPr>
        <w:pStyle w:val="Text"/>
        <w:spacing w:before="0"/>
        <w:rPr>
          <w:color w:val="000000" w:themeColor="text1"/>
          <w:szCs w:val="24"/>
          <w:lang w:val="ru-RU"/>
        </w:rPr>
      </w:pPr>
      <w:r w:rsidRPr="009771B2">
        <w:rPr>
          <w:color w:val="000000" w:themeColor="text1"/>
          <w:szCs w:val="24"/>
          <w:lang w:val="kk"/>
        </w:rPr>
        <w:t>балалар — 6 мг/кг.</w:t>
      </w:r>
    </w:p>
    <w:p w14:paraId="3E1EFA14" w14:textId="77777777" w:rsidR="00CD7A2E" w:rsidRPr="009771B2" w:rsidRDefault="006B6137" w:rsidP="00C737E9">
      <w:pPr>
        <w:pStyle w:val="Text"/>
        <w:spacing w:before="0"/>
        <w:outlineLvl w:val="0"/>
        <w:rPr>
          <w:color w:val="000000" w:themeColor="text1"/>
          <w:szCs w:val="24"/>
          <w:lang w:val="ru-RU"/>
        </w:rPr>
      </w:pPr>
      <w:r w:rsidRPr="009771B2">
        <w:rPr>
          <w:color w:val="000000" w:themeColor="text1"/>
          <w:szCs w:val="24"/>
          <w:lang w:val="kk"/>
        </w:rPr>
        <w:t>Бүйрек функциясы бұзылған пациенттерде бастапқы доза тәулігіне 2,5 мг/кг аспауы тиіс.</w:t>
      </w:r>
    </w:p>
    <w:p w14:paraId="456CB79E" w14:textId="77777777" w:rsidR="00CD7A2E" w:rsidRPr="009771B2" w:rsidRDefault="006B6137" w:rsidP="00C737E9">
      <w:pPr>
        <w:pStyle w:val="Text"/>
        <w:spacing w:before="0"/>
        <w:rPr>
          <w:color w:val="000000" w:themeColor="text1"/>
          <w:szCs w:val="24"/>
          <w:lang w:val="ru-RU"/>
        </w:rPr>
      </w:pPr>
      <w:r w:rsidRPr="009771B2">
        <w:rPr>
          <w:color w:val="000000" w:themeColor="text1"/>
          <w:szCs w:val="24"/>
          <w:lang w:val="kk"/>
        </w:rPr>
        <w:t>Егер бір Панимун Биорал препаратын қолданғанда қанағаттанарлық әсерге қол жеткізілмесе, әсіресе стероидқа төзімді пациенттерде, онда оны пероральді кортикостероидтардың төмен дозаларымен біріктіру ұсынылады.</w:t>
      </w:r>
    </w:p>
    <w:p w14:paraId="76CD06E1" w14:textId="77777777" w:rsidR="00CD7A2E" w:rsidRPr="009771B2" w:rsidRDefault="006B6137" w:rsidP="00C737E9">
      <w:pPr>
        <w:pStyle w:val="Text"/>
        <w:spacing w:before="0"/>
        <w:rPr>
          <w:b/>
          <w:i/>
          <w:color w:val="000000" w:themeColor="text1"/>
          <w:szCs w:val="24"/>
          <w:u w:val="single"/>
          <w:lang w:val="ru-RU"/>
        </w:rPr>
      </w:pPr>
      <w:r w:rsidRPr="009771B2">
        <w:rPr>
          <w:color w:val="000000" w:themeColor="text1"/>
          <w:szCs w:val="24"/>
          <w:lang w:val="kk"/>
        </w:rPr>
        <w:t>Жақсару уақыты гломерулопатия типіне байланысты 3 айдан 6 айға дейін болады. Егер осы кезеңде жақсару байқалмаса, Панимун Биорал препаратымен терапияны тоқтату керек.</w:t>
      </w:r>
    </w:p>
    <w:p w14:paraId="328DE7D1" w14:textId="77777777" w:rsidR="00CD7A2E" w:rsidRPr="009771B2" w:rsidRDefault="006B6137" w:rsidP="00C737E9">
      <w:pPr>
        <w:pStyle w:val="Text"/>
        <w:spacing w:before="0"/>
        <w:rPr>
          <w:color w:val="000000" w:themeColor="text1"/>
          <w:szCs w:val="24"/>
          <w:lang w:val="ru-RU"/>
        </w:rPr>
      </w:pPr>
      <w:r w:rsidRPr="009771B2">
        <w:rPr>
          <w:color w:val="000000" w:themeColor="text1"/>
          <w:szCs w:val="24"/>
          <w:lang w:val="kk"/>
        </w:rPr>
        <w:t>Дозалар тиімділік (протеинурия) және қауіпсіздік көрсеткіштерін ескере отырып, жеке таңдалуы тиіс, бірақ ересектер үшін тәулігіне 5 мг/кг және балалар үшін тәулігіне 6 мг/кг дозадан аспауы тиіс.</w:t>
      </w:r>
    </w:p>
    <w:p w14:paraId="0902FCFE" w14:textId="77777777" w:rsidR="00CD7A2E" w:rsidRPr="009771B2" w:rsidRDefault="006B6137" w:rsidP="00C737E9">
      <w:pPr>
        <w:pStyle w:val="Text"/>
        <w:spacing w:before="0"/>
        <w:outlineLvl w:val="0"/>
        <w:rPr>
          <w:color w:val="000000" w:themeColor="text1"/>
          <w:szCs w:val="24"/>
          <w:lang w:val="ru-RU"/>
        </w:rPr>
      </w:pPr>
      <w:r w:rsidRPr="009771B2">
        <w:rPr>
          <w:color w:val="000000" w:themeColor="text1"/>
          <w:szCs w:val="24"/>
          <w:lang w:val="kk"/>
        </w:rPr>
        <w:t>Демеуші терапия үшін дозаны біртіндеп ең аз тиімді дозаға дейін азайту керек.</w:t>
      </w:r>
    </w:p>
    <w:p w14:paraId="52B05B5D" w14:textId="77777777" w:rsidR="00CD7A2E" w:rsidRPr="009771B2" w:rsidRDefault="006B6137" w:rsidP="00C737E9">
      <w:pPr>
        <w:tabs>
          <w:tab w:val="left" w:pos="720"/>
        </w:tabs>
        <w:spacing w:after="0" w:line="240" w:lineRule="auto"/>
        <w:jc w:val="both"/>
        <w:outlineLvl w:val="0"/>
        <w:rPr>
          <w:rFonts w:ascii="Times New Roman" w:hAnsi="Times New Roman" w:cs="Times New Roman"/>
          <w:i/>
          <w:color w:val="000000" w:themeColor="text1"/>
          <w:sz w:val="24"/>
          <w:szCs w:val="24"/>
        </w:rPr>
      </w:pPr>
      <w:r w:rsidRPr="009771B2">
        <w:rPr>
          <w:rFonts w:ascii="Times New Roman" w:hAnsi="Times New Roman" w:cs="Times New Roman"/>
          <w:i/>
          <w:iCs/>
          <w:color w:val="000000" w:themeColor="text1"/>
          <w:sz w:val="24"/>
          <w:szCs w:val="24"/>
          <w:lang w:val="kk"/>
        </w:rPr>
        <w:t>Ревматоидты артрит</w:t>
      </w:r>
    </w:p>
    <w:p w14:paraId="52ADD660" w14:textId="350B8EF5" w:rsidR="00CD7A2E" w:rsidRPr="009771B2" w:rsidRDefault="00607FC4" w:rsidP="00607FC4">
      <w:pPr>
        <w:pStyle w:val="Text"/>
        <w:spacing w:before="0"/>
        <w:rPr>
          <w:color w:val="000000" w:themeColor="text1"/>
          <w:szCs w:val="24"/>
          <w:lang w:val="kk"/>
        </w:rPr>
      </w:pPr>
      <w:r w:rsidRPr="000E66A2">
        <w:rPr>
          <w:color w:val="000000" w:themeColor="text1"/>
          <w:szCs w:val="24"/>
          <w:lang w:val="kk"/>
        </w:rPr>
        <w:t>Емдеудің алғашқы 6 аптасында ұсынылатын тәуліктік доза пероральді қабылдау үшін 3 мг/кг, 2 қабылдауға бөлініп тағайындалады.</w:t>
      </w:r>
      <w:r w:rsidRPr="009771B2">
        <w:rPr>
          <w:color w:val="000000" w:themeColor="text1"/>
          <w:szCs w:val="24"/>
          <w:lang w:val="kk"/>
        </w:rPr>
        <w:t xml:space="preserve"> </w:t>
      </w:r>
      <w:r w:rsidR="006B6137" w:rsidRPr="009771B2">
        <w:rPr>
          <w:color w:val="000000" w:themeColor="text1"/>
          <w:szCs w:val="24"/>
          <w:lang w:val="kk"/>
        </w:rPr>
        <w:t xml:space="preserve">Әсер жеткіліксіз болған жағдайда, егер </w:t>
      </w:r>
      <w:r w:rsidR="003C05B8" w:rsidRPr="009771B2">
        <w:rPr>
          <w:color w:val="000000" w:themeColor="text1"/>
          <w:szCs w:val="24"/>
          <w:lang w:val="kk-KZ"/>
        </w:rPr>
        <w:t>жағымдылығы</w:t>
      </w:r>
      <w:r w:rsidR="006B6137" w:rsidRPr="009771B2">
        <w:rPr>
          <w:color w:val="000000" w:themeColor="text1"/>
          <w:szCs w:val="24"/>
          <w:lang w:val="kk"/>
        </w:rPr>
        <w:t xml:space="preserve"> мүмкіндік берсе, тәуліктік дозаны біртіндеп арттыруға болады, бірақ 5 мг/кг-дан асырмау керек. Толық тиімділікке жету үшін Панимун Биорал препаратымен 12 аптаға дейін ем жүргізу қажет болуы мүмкін.</w:t>
      </w:r>
    </w:p>
    <w:p w14:paraId="720607AD" w14:textId="7EF55A68" w:rsidR="00CD7A2E" w:rsidRPr="009771B2" w:rsidRDefault="006B6137" w:rsidP="00C737E9">
      <w:pPr>
        <w:pStyle w:val="Text"/>
        <w:spacing w:before="0"/>
        <w:rPr>
          <w:color w:val="000000" w:themeColor="text1"/>
          <w:szCs w:val="24"/>
          <w:lang w:val="kk"/>
        </w:rPr>
      </w:pPr>
      <w:r w:rsidRPr="009771B2">
        <w:rPr>
          <w:color w:val="000000" w:themeColor="text1"/>
          <w:szCs w:val="24"/>
          <w:lang w:val="kk"/>
        </w:rPr>
        <w:t xml:space="preserve">Демеуші терапия үшін ең төменгі тиімді дозаны препараттың </w:t>
      </w:r>
      <w:r w:rsidR="003C05B8" w:rsidRPr="009771B2">
        <w:rPr>
          <w:color w:val="000000" w:themeColor="text1"/>
          <w:szCs w:val="24"/>
          <w:lang w:val="kk"/>
        </w:rPr>
        <w:t>жағымдылығы</w:t>
      </w:r>
      <w:r w:rsidR="003C05B8" w:rsidRPr="009771B2">
        <w:rPr>
          <w:color w:val="000000" w:themeColor="text1"/>
          <w:szCs w:val="24"/>
          <w:lang w:val="kk-KZ"/>
        </w:rPr>
        <w:t>на</w:t>
      </w:r>
      <w:r w:rsidRPr="009771B2">
        <w:rPr>
          <w:color w:val="000000" w:themeColor="text1"/>
          <w:szCs w:val="24"/>
          <w:lang w:val="kk"/>
        </w:rPr>
        <w:t xml:space="preserve"> байланысты жеке таңдау керек.</w:t>
      </w:r>
    </w:p>
    <w:p w14:paraId="6C6159C7" w14:textId="5388E363" w:rsidR="00CD7A2E" w:rsidRPr="009771B2" w:rsidRDefault="006B6137" w:rsidP="00C737E9">
      <w:pPr>
        <w:pStyle w:val="Text"/>
        <w:spacing w:before="0"/>
        <w:rPr>
          <w:color w:val="000000" w:themeColor="text1"/>
          <w:szCs w:val="24"/>
          <w:lang w:val="kk"/>
        </w:rPr>
      </w:pPr>
      <w:r w:rsidRPr="009771B2">
        <w:rPr>
          <w:color w:val="000000" w:themeColor="text1"/>
          <w:szCs w:val="24"/>
          <w:lang w:val="kk"/>
        </w:rPr>
        <w:t>Панимун Биорал препаратын төмен дозалы кортикостероидтармен және/немесе қабынуға қарсы стероид</w:t>
      </w:r>
      <w:r w:rsidR="003C05B8" w:rsidRPr="009771B2">
        <w:rPr>
          <w:color w:val="000000" w:themeColor="text1"/>
          <w:szCs w:val="24"/>
          <w:lang w:val="kk-KZ"/>
        </w:rPr>
        <w:t>ты</w:t>
      </w:r>
      <w:r w:rsidRPr="009771B2">
        <w:rPr>
          <w:color w:val="000000" w:themeColor="text1"/>
          <w:szCs w:val="24"/>
          <w:lang w:val="kk"/>
        </w:rPr>
        <w:t xml:space="preserve"> емес препараттармен бірге тағайындауға болады (4.4-бөлімді қараңыз). Панимун Биоралын препаратын метотрексат монотерапиясына қанағаттанарлықсыз жауабы бар пациенттерде төмен дозалы метотрексаттың бір апталық курсымен біріктіруге болады. Панимун Биорал препаратының бастапқы дозасы тәулігіне 2,5 мг/кг құрайды (2 қабылдауда), бұл ретте дозаны </w:t>
      </w:r>
      <w:r w:rsidR="003C05B8" w:rsidRPr="009771B2">
        <w:rPr>
          <w:color w:val="000000" w:themeColor="text1"/>
          <w:szCs w:val="24"/>
          <w:lang w:val="kk"/>
        </w:rPr>
        <w:t>жағымдылығы</w:t>
      </w:r>
      <w:r w:rsidR="003C05B8" w:rsidRPr="009771B2">
        <w:rPr>
          <w:color w:val="000000" w:themeColor="text1"/>
          <w:szCs w:val="24"/>
          <w:lang w:val="kk-KZ"/>
        </w:rPr>
        <w:t>мен</w:t>
      </w:r>
      <w:r w:rsidRPr="009771B2">
        <w:rPr>
          <w:color w:val="000000" w:themeColor="text1"/>
          <w:szCs w:val="24"/>
          <w:lang w:val="kk"/>
        </w:rPr>
        <w:t xml:space="preserve"> шектелген деңгейге дейін арттыруға болады.</w:t>
      </w:r>
    </w:p>
    <w:p w14:paraId="6DBE10B7" w14:textId="77777777" w:rsidR="00CD7A2E" w:rsidRPr="009771B2" w:rsidRDefault="006B6137" w:rsidP="00C737E9">
      <w:pPr>
        <w:tabs>
          <w:tab w:val="left" w:pos="720"/>
        </w:tabs>
        <w:spacing w:after="0" w:line="240" w:lineRule="auto"/>
        <w:jc w:val="both"/>
        <w:outlineLvl w:val="0"/>
        <w:rPr>
          <w:rFonts w:ascii="Times New Roman" w:hAnsi="Times New Roman" w:cs="Times New Roman"/>
          <w:i/>
          <w:color w:val="000000" w:themeColor="text1"/>
          <w:sz w:val="24"/>
          <w:szCs w:val="24"/>
          <w:lang w:val="kk-KZ"/>
        </w:rPr>
      </w:pPr>
      <w:r w:rsidRPr="009771B2">
        <w:rPr>
          <w:rFonts w:ascii="Times New Roman" w:hAnsi="Times New Roman" w:cs="Times New Roman"/>
          <w:i/>
          <w:iCs/>
          <w:color w:val="000000" w:themeColor="text1"/>
          <w:sz w:val="24"/>
          <w:szCs w:val="24"/>
          <w:lang w:val="kk"/>
        </w:rPr>
        <w:t xml:space="preserve">Псориаз </w:t>
      </w:r>
    </w:p>
    <w:p w14:paraId="2F942C33" w14:textId="77777777" w:rsidR="00CD7A2E"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 xml:space="preserve">Панимун Биорал препаратымен емдеуді псориазға диагностика жасау және емдеу тәжірибесі бар дәрігер жүргізуі керек. Бұл аурудың өзгергіштігіне байланысты емдеу жеке таңдалуы керек. Ремиссияны индукциялау үшін ұсынылатын бастапқы доза 2 қабылдауда тәулігіне 2,5 мг/кг құрайды. 1 айлық терапиядан кейін жақсару болмаса, тәуліктік дозаны біртіндеп арттыруға болады, бірақ 5 мг/кг-дан аспауы керек. Егер тәулігіне 5 мг/кг дозамен 6 апта емдеуден кейін псориаз көріністеріне қанағаттанарлық </w:t>
      </w:r>
      <w:r w:rsidRPr="009771B2">
        <w:rPr>
          <w:rFonts w:ascii="Times New Roman" w:hAnsi="Times New Roman" w:cs="Times New Roman"/>
          <w:color w:val="000000" w:themeColor="text1"/>
          <w:sz w:val="24"/>
          <w:szCs w:val="24"/>
          <w:lang w:val="kk"/>
        </w:rPr>
        <w:lastRenderedPageBreak/>
        <w:t>жауап болмаса немесе тиімді доза белгіленген қауіпсіздік параметрлеріне сәйкес келмесе, емдеуді тоқтату керек (4.4-бөлімді қараңыз).</w:t>
      </w:r>
    </w:p>
    <w:p w14:paraId="627073C5" w14:textId="77777777" w:rsidR="00CD7A2E" w:rsidRPr="009771B2" w:rsidRDefault="006B6137" w:rsidP="00C737E9">
      <w:pPr>
        <w:pStyle w:val="Text"/>
        <w:spacing w:before="0"/>
        <w:rPr>
          <w:rFonts w:eastAsiaTheme="minorEastAsia"/>
          <w:color w:val="000000" w:themeColor="text1"/>
          <w:szCs w:val="24"/>
          <w:lang w:val="kk" w:eastAsia="ru-RU"/>
        </w:rPr>
      </w:pPr>
      <w:r w:rsidRPr="009771B2">
        <w:rPr>
          <w:rFonts w:eastAsiaTheme="minorEastAsia"/>
          <w:color w:val="000000" w:themeColor="text1"/>
          <w:szCs w:val="24"/>
          <w:lang w:val="kk" w:eastAsia="ru-RU"/>
        </w:rPr>
        <w:t>Тәулігіне 5 мг/кг бастапқы дозаны жағдайы тезірек жақсартуды талап ететін пациенттерге қолданған дұрыс. Егер қанағаттанарлық жауапқа қол жеткізілсе, онда Панимун Биорал препаратын тоқтатуға болады, ал кейінгі қайталануды алдыңғы тиімді дозада Панимун Биорал препаратын қайта тағайындау арқылы емдеуге болады. Кейбір пациенттерге ұзақ мерзімді демеуші терапия қажет болуы мүмкін.</w:t>
      </w:r>
    </w:p>
    <w:p w14:paraId="0F164534" w14:textId="77777777" w:rsidR="00CD7A2E" w:rsidRPr="009771B2" w:rsidRDefault="006B6137" w:rsidP="00C737E9">
      <w:pPr>
        <w:pStyle w:val="Text"/>
        <w:spacing w:before="0"/>
        <w:rPr>
          <w:rFonts w:eastAsiaTheme="minorEastAsia"/>
          <w:color w:val="000000" w:themeColor="text1"/>
          <w:szCs w:val="24"/>
          <w:lang w:val="kk" w:eastAsia="ru-RU"/>
        </w:rPr>
      </w:pPr>
      <w:r w:rsidRPr="009771B2">
        <w:rPr>
          <w:rFonts w:eastAsiaTheme="minorEastAsia"/>
          <w:color w:val="000000" w:themeColor="text1"/>
          <w:szCs w:val="24"/>
          <w:lang w:val="kk" w:eastAsia="ru-RU"/>
        </w:rPr>
        <w:t>Демеуші терапия үшін дозалар ең төменгі тиімді деңгейге дейін жеке таңдалады және тәулігіне 5 мг/кг-дан аспауы керек.</w:t>
      </w:r>
    </w:p>
    <w:p w14:paraId="6469A04C" w14:textId="77777777" w:rsidR="00CD7A2E" w:rsidRPr="009771B2" w:rsidRDefault="006B6137" w:rsidP="00C737E9">
      <w:pPr>
        <w:tabs>
          <w:tab w:val="left" w:pos="720"/>
        </w:tabs>
        <w:spacing w:after="0" w:line="240" w:lineRule="auto"/>
        <w:jc w:val="both"/>
        <w:outlineLvl w:val="0"/>
        <w:rPr>
          <w:rFonts w:ascii="Times New Roman" w:hAnsi="Times New Roman" w:cs="Times New Roman"/>
          <w:i/>
          <w:color w:val="000000" w:themeColor="text1"/>
          <w:sz w:val="24"/>
          <w:szCs w:val="24"/>
          <w:lang w:val="kk"/>
        </w:rPr>
      </w:pPr>
      <w:r w:rsidRPr="009771B2">
        <w:rPr>
          <w:rFonts w:ascii="Times New Roman" w:hAnsi="Times New Roman" w:cs="Times New Roman"/>
          <w:i/>
          <w:iCs/>
          <w:color w:val="000000" w:themeColor="text1"/>
          <w:sz w:val="24"/>
          <w:szCs w:val="24"/>
          <w:lang w:val="kk"/>
        </w:rPr>
        <w:t>Атопиялық дерматит</w:t>
      </w:r>
    </w:p>
    <w:p w14:paraId="43377D98" w14:textId="77777777" w:rsidR="00CD7A2E" w:rsidRPr="009771B2" w:rsidRDefault="006B6137" w:rsidP="00C737E9">
      <w:pPr>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Панимун Биорал препаратымен емдеуді атопиялық дерматитті диагностика жасау және емдеу тәжірибесі бар дәрігер жүргізуі керек. Бұл аурудың өзгергіштігіне байланысты емдеу жеке таңдалуы керек. Ұсынылатын бастапқы доза 2 қабылдауда тәулігіне 2,5-5 мг/кг құрайды. Егер тәулігіне 2,5 мг/кг бастапқы доза 2 апта ішінде қанағаттанарлық жауапқа қол жеткізуге мүмкіндік бермесе, онда тәуліктік дозаны ең жоғары — 5 мг/кг-ға дейін тез арттыруға болады. Өте ауыр жағдайларда тәулігіне 5 мг/кг бастапқы дозаны қолдану арқылы ауруды жылдам және адекватты бақылауға қол жеткізуге болады. Егер қанағаттанарлық жауапқа қол жеткізілсе, дозаны біртіндеп азайту керек, мүмкін болса, Панимун Биорал препаратын тоқтату керек. Рецидив пайда болған жағдайда Панимун Биорал препаратымен емдеу курсы қайта жүргізілуі мүмкін.</w:t>
      </w:r>
    </w:p>
    <w:p w14:paraId="42D9FEF8" w14:textId="35893D30" w:rsidR="00CD7A2E" w:rsidRPr="009771B2" w:rsidRDefault="006B6137" w:rsidP="00C737E9">
      <w:pPr>
        <w:tabs>
          <w:tab w:val="left" w:pos="720"/>
        </w:tabs>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 xml:space="preserve">8 аптаға созылатын емдеу курсы тері жамылғысын тазарту үшін жеткілікті болуы мүмкін болса да, ұзақтығы 1 жылға созылған терапия тиімді және барлық қажетті көрсеткіштерге міндетті түрде мониторинг жүргізген жағдайда </w:t>
      </w:r>
      <w:r w:rsidR="003C05B8" w:rsidRPr="009771B2">
        <w:rPr>
          <w:rFonts w:ascii="Times New Roman" w:hAnsi="Times New Roman" w:cs="Times New Roman"/>
          <w:color w:val="000000" w:themeColor="text1"/>
          <w:sz w:val="24"/>
          <w:szCs w:val="24"/>
          <w:lang w:val="kk-KZ"/>
        </w:rPr>
        <w:t>жағымдылығы</w:t>
      </w:r>
      <w:r w:rsidR="003C05B8" w:rsidRPr="009771B2">
        <w:rPr>
          <w:rFonts w:ascii="Times New Roman" w:hAnsi="Times New Roman" w:cs="Times New Roman"/>
          <w:color w:val="000000" w:themeColor="text1"/>
          <w:sz w:val="24"/>
          <w:szCs w:val="24"/>
          <w:lang w:val="kk"/>
        </w:rPr>
        <w:t xml:space="preserve"> </w:t>
      </w:r>
      <w:r w:rsidRPr="009771B2">
        <w:rPr>
          <w:rFonts w:ascii="Times New Roman" w:hAnsi="Times New Roman" w:cs="Times New Roman"/>
          <w:color w:val="000000" w:themeColor="text1"/>
          <w:sz w:val="24"/>
          <w:szCs w:val="24"/>
          <w:lang w:val="kk"/>
        </w:rPr>
        <w:t>жақсы екендігі дәлелденді.</w:t>
      </w:r>
    </w:p>
    <w:p w14:paraId="40174643" w14:textId="77777777" w:rsidR="00CD7A2E" w:rsidRPr="009771B2" w:rsidRDefault="006B6137" w:rsidP="002879D7">
      <w:pPr>
        <w:pStyle w:val="Text"/>
        <w:spacing w:before="0"/>
        <w:outlineLvl w:val="0"/>
        <w:rPr>
          <w:i/>
          <w:color w:val="000000" w:themeColor="text1"/>
          <w:szCs w:val="24"/>
          <w:u w:val="single"/>
          <w:lang w:val="kk"/>
        </w:rPr>
      </w:pPr>
      <w:r w:rsidRPr="009771B2">
        <w:rPr>
          <w:i/>
          <w:iCs/>
          <w:color w:val="000000" w:themeColor="text1"/>
          <w:szCs w:val="24"/>
          <w:u w:val="single"/>
          <w:lang w:val="kk"/>
        </w:rPr>
        <w:t>Циклоспориннің бір пероральді дәрілік түрінен екіншісіне ауы</w:t>
      </w:r>
      <w:r w:rsidRPr="00B2139F">
        <w:rPr>
          <w:i/>
          <w:iCs/>
          <w:color w:val="000000" w:themeColor="text1"/>
          <w:szCs w:val="24"/>
          <w:u w:val="single"/>
          <w:lang w:val="kk"/>
        </w:rPr>
        <w:t>су</w:t>
      </w:r>
    </w:p>
    <w:p w14:paraId="1289C7E3" w14:textId="79A4B707" w:rsidR="002879D7" w:rsidRPr="009771B2" w:rsidRDefault="006B6137" w:rsidP="002879D7">
      <w:pPr>
        <w:pStyle w:val="Text"/>
        <w:spacing w:before="0"/>
        <w:outlineLvl w:val="0"/>
        <w:rPr>
          <w:color w:val="000000" w:themeColor="text1"/>
          <w:szCs w:val="24"/>
          <w:lang w:val="kk"/>
        </w:rPr>
      </w:pPr>
      <w:r w:rsidRPr="00B2139F">
        <w:rPr>
          <w:color w:val="000000" w:themeColor="text1"/>
          <w:szCs w:val="24"/>
          <w:lang w:val="kk"/>
        </w:rPr>
        <w:t>Ци</w:t>
      </w:r>
      <w:r w:rsidRPr="009771B2">
        <w:rPr>
          <w:color w:val="000000" w:themeColor="text1"/>
          <w:szCs w:val="24"/>
          <w:lang w:val="kk"/>
        </w:rPr>
        <w:t>клоспориннің түпнұсқа дәрілік түрін қабылдаудан 1:1 доза арақатынасын сақтай отырып, Панимун Биорал препаратына ауысқан кезде қандағы анықталатын концентрациялар циклоспориннің қалдық концентрацияларының мәндерімен салыстырмалы болып табылады. Дегенмен, көптеген пациенттерде ең жоғары концентрацияның жоғары мәндері (C</w:t>
      </w:r>
      <w:r w:rsidRPr="009771B2">
        <w:rPr>
          <w:color w:val="000000" w:themeColor="text1"/>
          <w:szCs w:val="24"/>
          <w:vertAlign w:val="subscript"/>
          <w:lang w:val="kk"/>
        </w:rPr>
        <w:t>max</w:t>
      </w:r>
      <w:r w:rsidRPr="009771B2">
        <w:rPr>
          <w:color w:val="000000" w:themeColor="text1"/>
          <w:szCs w:val="24"/>
          <w:lang w:val="kk"/>
        </w:rPr>
        <w:t>) және препараттың әсер ету ұзақтығының артуы («концентрация-уақыт» қисы</w:t>
      </w:r>
      <w:r w:rsidR="003C05B8" w:rsidRPr="009771B2">
        <w:rPr>
          <w:color w:val="000000" w:themeColor="text1"/>
          <w:szCs w:val="24"/>
          <w:lang w:val="kk-KZ"/>
        </w:rPr>
        <w:t>қ</w:t>
      </w:r>
      <w:r w:rsidRPr="009771B2">
        <w:rPr>
          <w:color w:val="000000" w:themeColor="text1"/>
          <w:szCs w:val="24"/>
          <w:lang w:val="kk"/>
        </w:rPr>
        <w:t xml:space="preserve"> астындағы а</w:t>
      </w:r>
      <w:r w:rsidR="003C05B8" w:rsidRPr="009771B2">
        <w:rPr>
          <w:color w:val="000000" w:themeColor="text1"/>
          <w:szCs w:val="24"/>
          <w:lang w:val="kk-KZ"/>
        </w:rPr>
        <w:t>удан</w:t>
      </w:r>
      <w:r w:rsidRPr="009771B2">
        <w:rPr>
          <w:color w:val="000000" w:themeColor="text1"/>
          <w:szCs w:val="24"/>
          <w:lang w:val="kk"/>
        </w:rPr>
        <w:t xml:space="preserve"> - AUC) байқалуы мүмкін. Бұл өзгерістер пациенттердің аз санында ғана байқалады және клиникалық маңызды болуы мүмкін. Панимун Биорал пероральді түрінің сіңуі аз өзгергіш, ал қалдық концентрациялар мен әсер ету арасындағы корреляция (AUC мәндері бойынша) циклоспориннің түпнұсқа дәрілік түрін қолданғанға қарағанда әлдеқайда айқын.</w:t>
      </w:r>
    </w:p>
    <w:p w14:paraId="4AC60B55" w14:textId="77777777" w:rsidR="002879D7" w:rsidRPr="009771B2" w:rsidRDefault="006B6137" w:rsidP="002879D7">
      <w:pPr>
        <w:pStyle w:val="Text"/>
        <w:spacing w:before="0"/>
        <w:outlineLvl w:val="0"/>
        <w:rPr>
          <w:color w:val="000000" w:themeColor="text1"/>
          <w:szCs w:val="24"/>
          <w:lang w:val="kk"/>
        </w:rPr>
      </w:pPr>
      <w:r w:rsidRPr="009771B2">
        <w:rPr>
          <w:color w:val="000000" w:themeColor="text1"/>
          <w:szCs w:val="24"/>
          <w:lang w:val="kk"/>
        </w:rPr>
        <w:t>Циклоспориннің түпнұсқа дәрілік түрінен Панимун Биорал препаратына ауысу циклоспориннің әсерінің жоғарылауына әкелуі мүмкін болғандықтан, келесі ережелерді сақтау керек.</w:t>
      </w:r>
    </w:p>
    <w:p w14:paraId="2AAD9ABD" w14:textId="77777777" w:rsidR="002879D7" w:rsidRPr="009771B2" w:rsidRDefault="006B6137" w:rsidP="002879D7">
      <w:pPr>
        <w:pStyle w:val="Text"/>
        <w:spacing w:before="0"/>
        <w:outlineLvl w:val="0"/>
        <w:rPr>
          <w:color w:val="000000" w:themeColor="text1"/>
          <w:szCs w:val="24"/>
          <w:lang w:val="kk"/>
        </w:rPr>
      </w:pPr>
      <w:r w:rsidRPr="009771B2">
        <w:rPr>
          <w:color w:val="000000" w:themeColor="text1"/>
          <w:szCs w:val="24"/>
          <w:lang w:val="kk"/>
        </w:rPr>
        <w:t>Трансплантациядан кейінгі пациенттерде Панимун Биорал препаратымен емдеуді циклоспориннің түпнұсқа дәрілік түрінің алдында қолданған тәуліктік дозадан бастау ұсынылады. Қандағы циклоспориннің қалдық концентрациясын Панимун Биорал препаратына ауысқаннан кейін 4-7 күн ішінде бақылау қажет. Сонымен қатар, бүйрек функциясының көрсеткіштері мен артериялық қысымы сияқты клиникалық қауіпсіздік параметрлерін ауысқаннан кейінгі алғашқы 2 айда бақылау керек. Егер қандағы циклоспориннің қалдық концентрациясы терапевтік диапазоннан тыс болса және / немесе клиникалық жағдайдың қауіпсіздік параметрлерінің нашарлауы байқалса, дозаны сәйкесінше түзету қажет.</w:t>
      </w:r>
    </w:p>
    <w:p w14:paraId="61161CD9" w14:textId="77777777" w:rsidR="002879D7" w:rsidRPr="009771B2" w:rsidRDefault="006B6137" w:rsidP="00BF3B05">
      <w:pPr>
        <w:pStyle w:val="Text"/>
        <w:spacing w:before="0"/>
        <w:outlineLvl w:val="0"/>
        <w:rPr>
          <w:color w:val="000000" w:themeColor="text1"/>
          <w:szCs w:val="24"/>
          <w:lang w:val="kk"/>
        </w:rPr>
      </w:pPr>
      <w:r w:rsidRPr="009771B2">
        <w:rPr>
          <w:color w:val="000000" w:themeColor="text1"/>
          <w:szCs w:val="24"/>
          <w:lang w:val="kk"/>
        </w:rPr>
        <w:t xml:space="preserve">Трансплантациямен байланысты емес ем қабылдап жүрген пациенттерде </w:t>
      </w:r>
      <w:bookmarkStart w:id="3" w:name="_Hlk135987377"/>
      <w:r w:rsidRPr="009771B2">
        <w:rPr>
          <w:color w:val="000000" w:themeColor="text1"/>
          <w:szCs w:val="24"/>
          <w:lang w:val="kk"/>
        </w:rPr>
        <w:t>Панимун Биорал</w:t>
      </w:r>
      <w:bookmarkEnd w:id="3"/>
      <w:r w:rsidRPr="009771B2">
        <w:rPr>
          <w:color w:val="000000" w:themeColor="text1"/>
          <w:szCs w:val="24"/>
          <w:lang w:val="kk"/>
        </w:rPr>
        <w:t xml:space="preserve"> препаратымен емдеуді циклоспориннің түпнұсқа дәрілік түрін қолданған кезде анықталған тәуліктік дозадан бастау керек. Ауысқаннан кейін 2, 4 және 8 апта өткен соң бүйрек функциясы мен артериялық қысымның көрсеткіштерін бақылау қажет. Егер артериялық қысымның деңгейі ауысуға дейін тіркелген көрсеткіштермен салыстырғанда </w:t>
      </w:r>
      <w:r w:rsidRPr="009771B2">
        <w:rPr>
          <w:color w:val="000000" w:themeColor="text1"/>
          <w:szCs w:val="24"/>
          <w:lang w:val="kk"/>
        </w:rPr>
        <w:lastRenderedPageBreak/>
        <w:t>айтарлықтай жоғарыласа немесе есептік ШСЖ мәндері циклоспориннің түпнұсқа дәрілік түрімен бірнеше рет өлшенген емдеуге дейінгі көрсеткіштермен салыстырғанда 25% - дан аса төмендесе, онда дозаны азайту керек (4.4-бөлімді қараңыз). Уытты реакциялар дамыған жағдайда немесе циклоспориннің клиникалық әсері болмаған жағдайда қандағы циклоспориннің қалдық концентрациясының көрсеткіштерін бақылау қажет.</w:t>
      </w:r>
    </w:p>
    <w:p w14:paraId="285DA905" w14:textId="77777777" w:rsidR="00BF3B05" w:rsidRPr="009771B2" w:rsidRDefault="006B6137" w:rsidP="00BF3B05">
      <w:pPr>
        <w:pStyle w:val="Text"/>
        <w:spacing w:before="0"/>
        <w:outlineLvl w:val="0"/>
        <w:rPr>
          <w:i/>
          <w:iCs/>
          <w:color w:val="000000" w:themeColor="text1"/>
          <w:szCs w:val="24"/>
          <w:lang w:val="kk"/>
        </w:rPr>
      </w:pPr>
      <w:r w:rsidRPr="009771B2">
        <w:rPr>
          <w:i/>
          <w:iCs/>
          <w:color w:val="000000" w:themeColor="text1"/>
          <w:szCs w:val="24"/>
          <w:lang w:val="kk"/>
        </w:rPr>
        <w:t>Циклоспориннің пероральді формалары арасында ауысу</w:t>
      </w:r>
    </w:p>
    <w:p w14:paraId="2C29E5C8" w14:textId="77777777" w:rsidR="00BF3B05" w:rsidRPr="009771B2" w:rsidRDefault="006B6137" w:rsidP="00BF3B05">
      <w:pPr>
        <w:pStyle w:val="Text"/>
        <w:spacing w:before="0"/>
        <w:outlineLvl w:val="0"/>
        <w:rPr>
          <w:color w:val="000000" w:themeColor="text1"/>
          <w:szCs w:val="24"/>
          <w:lang w:val="kk"/>
        </w:rPr>
      </w:pPr>
      <w:r w:rsidRPr="009771B2">
        <w:rPr>
          <w:color w:val="000000" w:themeColor="text1"/>
          <w:szCs w:val="24"/>
          <w:lang w:val="kk"/>
        </w:rPr>
        <w:t>Циклоспориннің бір пероральді түрінен екіншісіне ауысу трансплантациядан кейінгі пациенттердің қанындағы циклоспорин деңгейіне мониторинг жүргізуді қоса алғанда, дәрігердің бақылауымен жүзеге асырылуы керек.</w:t>
      </w:r>
    </w:p>
    <w:p w14:paraId="5E60EFA3" w14:textId="77777777" w:rsidR="00CD7A2E" w:rsidRPr="009771B2" w:rsidRDefault="006B6137" w:rsidP="002879D7">
      <w:pPr>
        <w:pStyle w:val="Text"/>
        <w:spacing w:before="0"/>
        <w:outlineLvl w:val="0"/>
        <w:rPr>
          <w:b/>
          <w:color w:val="000000" w:themeColor="text1"/>
          <w:szCs w:val="24"/>
          <w:lang w:val="kk"/>
        </w:rPr>
      </w:pPr>
      <w:r w:rsidRPr="009771B2">
        <w:rPr>
          <w:b/>
          <w:iCs/>
          <w:color w:val="000000" w:themeColor="text1"/>
          <w:szCs w:val="24"/>
          <w:lang w:val="kk"/>
        </w:rPr>
        <w:t>Пациенттердің ерекше топтары</w:t>
      </w:r>
    </w:p>
    <w:p w14:paraId="47D63314" w14:textId="77777777" w:rsidR="00CD7A2E" w:rsidRPr="009771B2" w:rsidRDefault="006B6137" w:rsidP="00C737E9">
      <w:pPr>
        <w:pStyle w:val="Text"/>
        <w:spacing w:before="0"/>
        <w:outlineLvl w:val="0"/>
        <w:rPr>
          <w:i/>
          <w:color w:val="000000" w:themeColor="text1"/>
          <w:szCs w:val="24"/>
          <w:lang w:val="kk"/>
        </w:rPr>
      </w:pPr>
      <w:r w:rsidRPr="009771B2">
        <w:rPr>
          <w:i/>
          <w:iCs/>
          <w:color w:val="000000" w:themeColor="text1"/>
          <w:szCs w:val="24"/>
          <w:lang w:val="kk"/>
        </w:rPr>
        <w:t>Бүйрек функциясының жеткіліксіздігі бар пациенттер</w:t>
      </w:r>
    </w:p>
    <w:p w14:paraId="647B7F58" w14:textId="77777777" w:rsidR="00CD7A2E" w:rsidRPr="009771B2" w:rsidRDefault="006B6137" w:rsidP="00C737E9">
      <w:pPr>
        <w:pStyle w:val="Text"/>
        <w:spacing w:before="0"/>
        <w:rPr>
          <w:color w:val="000000" w:themeColor="text1"/>
          <w:szCs w:val="24"/>
          <w:lang w:val="kk"/>
        </w:rPr>
      </w:pPr>
      <w:r w:rsidRPr="009771B2">
        <w:rPr>
          <w:color w:val="000000" w:themeColor="text1"/>
          <w:szCs w:val="24"/>
          <w:lang w:val="kk"/>
        </w:rPr>
        <w:t>Бүйрек функциясының жеткіліксіздігі фармакокинетикаға айтарлықтай әсер етпейді, өйткені циклоспорин бүйрек арқылы минималды шығарылады (5.2-бөлімді қараңыз). Алайда, циклоспориннің нефроуытты әлеуетіне байланысты бүйрек функциясына мұқият мониторинг жүргізу ұсынылады (4.4- бөлімді қараңыз).</w:t>
      </w:r>
    </w:p>
    <w:p w14:paraId="70D151AB" w14:textId="64B218C4" w:rsidR="00CD7A2E" w:rsidRPr="009771B2" w:rsidRDefault="006B6137" w:rsidP="00C737E9">
      <w:pPr>
        <w:pStyle w:val="Text"/>
        <w:spacing w:before="0"/>
        <w:outlineLvl w:val="0"/>
        <w:rPr>
          <w:i/>
          <w:color w:val="000000" w:themeColor="text1"/>
          <w:szCs w:val="24"/>
          <w:lang w:val="kk"/>
        </w:rPr>
      </w:pPr>
      <w:r w:rsidRPr="009771B2">
        <w:rPr>
          <w:i/>
          <w:color w:val="000000" w:themeColor="text1"/>
          <w:szCs w:val="24"/>
          <w:lang w:val="kk"/>
        </w:rPr>
        <w:t xml:space="preserve">Трансплантациялық емес </w:t>
      </w:r>
      <w:r w:rsidR="004760A4" w:rsidRPr="009771B2">
        <w:rPr>
          <w:i/>
          <w:color w:val="000000" w:themeColor="text1"/>
          <w:szCs w:val="24"/>
          <w:lang w:val="kk"/>
        </w:rPr>
        <w:t>көрсетілім</w:t>
      </w:r>
      <w:r w:rsidRPr="009771B2">
        <w:rPr>
          <w:i/>
          <w:color w:val="000000" w:themeColor="text1"/>
          <w:szCs w:val="24"/>
          <w:lang w:val="kk"/>
        </w:rPr>
        <w:t>дер</w:t>
      </w:r>
    </w:p>
    <w:p w14:paraId="2937133F" w14:textId="723D7302" w:rsidR="00CD7A2E" w:rsidRPr="009771B2" w:rsidRDefault="006B6137" w:rsidP="00C737E9">
      <w:pPr>
        <w:pStyle w:val="Text"/>
        <w:spacing w:before="0"/>
        <w:rPr>
          <w:color w:val="000000" w:themeColor="text1"/>
          <w:szCs w:val="24"/>
          <w:lang w:val="kk"/>
        </w:rPr>
      </w:pPr>
      <w:r w:rsidRPr="009771B2">
        <w:rPr>
          <w:color w:val="000000" w:themeColor="text1"/>
          <w:szCs w:val="24"/>
          <w:lang w:val="kk"/>
        </w:rPr>
        <w:t xml:space="preserve">Нефроздық синдромы бар пациенттерді қоспағанда, трансплантациямен байланысты емес </w:t>
      </w:r>
      <w:r w:rsidR="004760A4" w:rsidRPr="009771B2">
        <w:rPr>
          <w:color w:val="000000" w:themeColor="text1"/>
          <w:szCs w:val="24"/>
          <w:lang w:val="kk"/>
        </w:rPr>
        <w:t>көрсетілім</w:t>
      </w:r>
      <w:r w:rsidRPr="009771B2">
        <w:rPr>
          <w:color w:val="000000" w:themeColor="text1"/>
          <w:szCs w:val="24"/>
          <w:lang w:val="kk"/>
        </w:rPr>
        <w:t xml:space="preserve">дер бойынша бүйрек функциясының бұзылуы бар пациенттер циклоспоринді қабылдамауы тиіс (трансплантациямен байланысты емес </w:t>
      </w:r>
      <w:r w:rsidR="004760A4" w:rsidRPr="009771B2">
        <w:rPr>
          <w:color w:val="000000" w:themeColor="text1"/>
          <w:szCs w:val="24"/>
          <w:lang w:val="kk"/>
        </w:rPr>
        <w:t>көрсетілім</w:t>
      </w:r>
      <w:r w:rsidRPr="009771B2">
        <w:rPr>
          <w:color w:val="000000" w:themeColor="text1"/>
          <w:szCs w:val="24"/>
          <w:lang w:val="kk"/>
        </w:rPr>
        <w:t>дер кезінде қосымша сақтандыру шараларына қатысты 4.4-бөлімнің қосалқы бөлімін қараңыз). Бүйрек функциясы бұзылған пациенттерде нефроздық синдром кезінде бастапқы доза тәулігіне 2,5 мг/кг аспауы тиіс.</w:t>
      </w:r>
    </w:p>
    <w:p w14:paraId="40EA10C2" w14:textId="77777777" w:rsidR="00CD7A2E" w:rsidRPr="009771B2" w:rsidRDefault="006B6137" w:rsidP="00C737E9">
      <w:pPr>
        <w:pStyle w:val="Text"/>
        <w:spacing w:before="0"/>
        <w:outlineLvl w:val="0"/>
        <w:rPr>
          <w:i/>
          <w:color w:val="000000" w:themeColor="text1"/>
          <w:szCs w:val="24"/>
          <w:lang w:val="kk"/>
        </w:rPr>
      </w:pPr>
      <w:r w:rsidRPr="009771B2">
        <w:rPr>
          <w:i/>
          <w:iCs/>
          <w:color w:val="000000" w:themeColor="text1"/>
          <w:szCs w:val="24"/>
          <w:lang w:val="kk"/>
        </w:rPr>
        <w:t>Бауыр  функциясының жеткіліксіздігі бар пациенттер</w:t>
      </w:r>
    </w:p>
    <w:p w14:paraId="6E91B725" w14:textId="77777777" w:rsidR="00CD7A2E" w:rsidRPr="009771B2" w:rsidRDefault="006B6137" w:rsidP="00C737E9">
      <w:pPr>
        <w:pStyle w:val="Text"/>
        <w:spacing w:before="0"/>
        <w:rPr>
          <w:color w:val="000000" w:themeColor="text1"/>
          <w:szCs w:val="24"/>
          <w:lang w:val="kk"/>
        </w:rPr>
      </w:pPr>
      <w:r w:rsidRPr="009771B2">
        <w:rPr>
          <w:color w:val="000000" w:themeColor="text1"/>
          <w:szCs w:val="24"/>
          <w:lang w:val="kk"/>
        </w:rPr>
        <w:t xml:space="preserve">Циклоспорин бауырда едәуір дәрежеде метаболизденеді.  Бауыр функциясы бұзылған пациенттерде циклоспорин экспозициясының шамамен 2-3 есе артуы байқалуы мүмкін. Бауыр функциясының ауыр бұзылулары бар пациенттерде қандағы циклоспорин деңгейін ұсынылған диапазонда шегінде ұстап тұру үшін дозаны азайту қажет болуы мүмкін (4.4 және 5.2- бөлімдерді қараңыз). Қандағы циклоспорин деңгейін тұрақты деңгейге жеткенше бақылау ұсынылады. </w:t>
      </w:r>
    </w:p>
    <w:p w14:paraId="672BEA05" w14:textId="77777777" w:rsidR="00CD7A2E" w:rsidRPr="009771B2" w:rsidRDefault="006B6137" w:rsidP="00C737E9">
      <w:pPr>
        <w:tabs>
          <w:tab w:val="left" w:pos="720"/>
        </w:tabs>
        <w:spacing w:after="0" w:line="240" w:lineRule="auto"/>
        <w:jc w:val="both"/>
        <w:outlineLvl w:val="0"/>
        <w:rPr>
          <w:rFonts w:ascii="Times New Roman" w:hAnsi="Times New Roman" w:cs="Times New Roman"/>
          <w:bCs/>
          <w:i/>
          <w:iCs/>
          <w:color w:val="000000" w:themeColor="text1"/>
          <w:sz w:val="24"/>
          <w:szCs w:val="24"/>
          <w:lang w:val="kk"/>
        </w:rPr>
      </w:pPr>
      <w:r w:rsidRPr="009771B2">
        <w:rPr>
          <w:rFonts w:ascii="Times New Roman" w:hAnsi="Times New Roman" w:cs="Times New Roman"/>
          <w:i/>
          <w:iCs/>
          <w:color w:val="000000" w:themeColor="text1"/>
          <w:sz w:val="24"/>
          <w:szCs w:val="24"/>
          <w:lang w:val="kk"/>
        </w:rPr>
        <w:t>Балалар</w:t>
      </w:r>
    </w:p>
    <w:p w14:paraId="1ABDAB18" w14:textId="2CA56EAF" w:rsidR="00CD7A2E" w:rsidRPr="009771B2" w:rsidRDefault="006B6137" w:rsidP="00C737E9">
      <w:pPr>
        <w:pStyle w:val="Text"/>
        <w:spacing w:before="0"/>
        <w:rPr>
          <w:color w:val="000000" w:themeColor="text1"/>
          <w:szCs w:val="24"/>
          <w:lang w:val="kk"/>
        </w:rPr>
      </w:pPr>
      <w:r w:rsidRPr="009771B2">
        <w:rPr>
          <w:color w:val="000000" w:themeColor="text1"/>
          <w:szCs w:val="24"/>
          <w:lang w:val="kk"/>
        </w:rPr>
        <w:t xml:space="preserve">Клиникалық зерттеулер шеңберінде препараттың 1 жастан асқан балаларға әсері зерттелді. Бірнеше зерттеулерде балалар мен жасөспірімдерге ересек пациенттерде қолданылатын дозалармен салыстырғанда циклоспориннің дене салмағының килограммына жоғары дозалары қажет болды және </w:t>
      </w:r>
      <w:r w:rsidR="003C05B8" w:rsidRPr="009771B2">
        <w:rPr>
          <w:color w:val="000000" w:themeColor="text1"/>
          <w:szCs w:val="24"/>
          <w:lang w:val="kk-KZ"/>
        </w:rPr>
        <w:t>жағымдылығы</w:t>
      </w:r>
      <w:r w:rsidR="003C05B8" w:rsidRPr="009771B2">
        <w:rPr>
          <w:color w:val="000000" w:themeColor="text1"/>
          <w:szCs w:val="24"/>
          <w:lang w:val="kk"/>
        </w:rPr>
        <w:t xml:space="preserve"> </w:t>
      </w:r>
      <w:r w:rsidRPr="009771B2">
        <w:rPr>
          <w:color w:val="000000" w:themeColor="text1"/>
          <w:szCs w:val="24"/>
          <w:lang w:val="kk"/>
        </w:rPr>
        <w:t>жақсы болды.</w:t>
      </w:r>
    </w:p>
    <w:p w14:paraId="7959730F" w14:textId="62D45F0A" w:rsidR="00CD7A2E" w:rsidRPr="009771B2" w:rsidRDefault="006B6137" w:rsidP="00C737E9">
      <w:pPr>
        <w:pStyle w:val="Text"/>
        <w:spacing w:before="0"/>
        <w:rPr>
          <w:color w:val="000000" w:themeColor="text1"/>
          <w:szCs w:val="24"/>
          <w:lang w:val="kk"/>
        </w:rPr>
      </w:pPr>
      <w:r w:rsidRPr="009771B2">
        <w:rPr>
          <w:color w:val="000000" w:themeColor="text1"/>
          <w:szCs w:val="24"/>
          <w:lang w:val="kk"/>
        </w:rPr>
        <w:t>Нефроздық синдромы бар пациенттерді қоспағанда, трансплантациямен байланысты емес көрсеті</w:t>
      </w:r>
      <w:r w:rsidR="003C05B8" w:rsidRPr="009771B2">
        <w:rPr>
          <w:color w:val="000000" w:themeColor="text1"/>
          <w:szCs w:val="24"/>
          <w:lang w:val="kk-KZ"/>
        </w:rPr>
        <w:t>лі</w:t>
      </w:r>
      <w:r w:rsidRPr="009771B2">
        <w:rPr>
          <w:color w:val="000000" w:themeColor="text1"/>
          <w:szCs w:val="24"/>
          <w:lang w:val="kk"/>
        </w:rPr>
        <w:t>мдері бар балаларға Панимун Биорал препаратын қолдану ұсынылмайды</w:t>
      </w:r>
      <w:r w:rsidR="00607FC4" w:rsidRPr="009771B2">
        <w:rPr>
          <w:color w:val="000000" w:themeColor="text1"/>
          <w:szCs w:val="24"/>
          <w:lang w:val="kk"/>
        </w:rPr>
        <w:t xml:space="preserve"> </w:t>
      </w:r>
      <w:r w:rsidR="00607FC4" w:rsidRPr="000E66A2">
        <w:rPr>
          <w:color w:val="000000" w:themeColor="text1"/>
          <w:szCs w:val="24"/>
          <w:lang w:val="kk"/>
        </w:rPr>
        <w:t>(4.4 бөлімін қараңыз)</w:t>
      </w:r>
      <w:r w:rsidRPr="000E66A2">
        <w:rPr>
          <w:color w:val="000000" w:themeColor="text1"/>
          <w:szCs w:val="24"/>
          <w:lang w:val="kk"/>
        </w:rPr>
        <w:t>.</w:t>
      </w:r>
    </w:p>
    <w:p w14:paraId="77A00141" w14:textId="77777777" w:rsidR="00CD7A2E" w:rsidRPr="009771B2" w:rsidRDefault="006B6137" w:rsidP="00C737E9">
      <w:pPr>
        <w:pStyle w:val="Text"/>
        <w:spacing w:before="0"/>
        <w:rPr>
          <w:i/>
          <w:color w:val="000000" w:themeColor="text1"/>
          <w:szCs w:val="24"/>
          <w:lang w:val="kk"/>
        </w:rPr>
      </w:pPr>
      <w:r w:rsidRPr="009771B2">
        <w:rPr>
          <w:i/>
          <w:iCs/>
          <w:color w:val="000000" w:themeColor="text1"/>
          <w:szCs w:val="24"/>
          <w:lang w:val="kk"/>
        </w:rPr>
        <w:t>Егде жастағы пациенттер (65 және одан жоғары жастағы)</w:t>
      </w:r>
    </w:p>
    <w:p w14:paraId="505D0FBA" w14:textId="77777777" w:rsidR="00CD7A2E" w:rsidRPr="009771B2" w:rsidRDefault="006B6137" w:rsidP="00C737E9">
      <w:pPr>
        <w:pStyle w:val="Text"/>
        <w:spacing w:before="0"/>
        <w:rPr>
          <w:color w:val="000000" w:themeColor="text1"/>
          <w:szCs w:val="24"/>
          <w:lang w:val="kk"/>
        </w:rPr>
      </w:pPr>
      <w:r w:rsidRPr="009771B2">
        <w:rPr>
          <w:color w:val="000000" w:themeColor="text1"/>
          <w:szCs w:val="24"/>
          <w:lang w:val="kk"/>
        </w:rPr>
        <w:t>Егде жастағы пациенттерде Панимун Биорал препаратын қолдану тәжірибесі шектеулі.</w:t>
      </w:r>
    </w:p>
    <w:p w14:paraId="1D3128D1" w14:textId="77777777" w:rsidR="00CD7A2E" w:rsidRPr="009771B2" w:rsidRDefault="006B6137" w:rsidP="00C737E9">
      <w:pPr>
        <w:pStyle w:val="Text"/>
        <w:spacing w:before="0"/>
        <w:rPr>
          <w:color w:val="000000" w:themeColor="text1"/>
          <w:szCs w:val="24"/>
          <w:lang w:val="kk"/>
        </w:rPr>
      </w:pPr>
      <w:r w:rsidRPr="009771B2">
        <w:rPr>
          <w:color w:val="000000" w:themeColor="text1"/>
          <w:szCs w:val="24"/>
          <w:lang w:val="kk"/>
        </w:rPr>
        <w:t>Циклоспоринді қолдана отырып ревматоидты артритті емдеудің клиникалық зерттеулерінің нәтижелері бойынша 65 жастағы және одан асқан пациенттерде терапияны жүргізуге жауап ретінде систолалық гипертензияның дамуы, сондай-ақ 3 айдан 4 айға дейінгі терапия курсынан кейінгі бастапқы көрсеткіштермен салыстырғанда сарысудағы креатинин концентрациясының ≥50% - ға жоғарылауы жиі байқалды.</w:t>
      </w:r>
    </w:p>
    <w:p w14:paraId="01F79007" w14:textId="77777777" w:rsidR="00CD7A2E" w:rsidRPr="009771B2" w:rsidRDefault="006B6137" w:rsidP="00C737E9">
      <w:pPr>
        <w:pStyle w:val="Text"/>
        <w:spacing w:before="0"/>
        <w:rPr>
          <w:color w:val="000000" w:themeColor="text1"/>
          <w:szCs w:val="24"/>
          <w:lang w:val="kk"/>
        </w:rPr>
      </w:pPr>
      <w:r w:rsidRPr="009771B2">
        <w:rPr>
          <w:color w:val="000000" w:themeColor="text1"/>
          <w:szCs w:val="24"/>
          <w:lang w:val="kk"/>
        </w:rPr>
        <w:t>Егде жастағы пациенттер үшін дозаны мұқият таңдау керек, ал ең төменгі дозадан бастап, бауыр, бүйрек немесе жүрек функциясының төмендеуінің жоғары жиілігін, қатар жүретін аурудың немесе қатар жүретін терапияның болуын, сондай-ақ инфекцияларды қабылдағыштықтың жоғарылауын ескеру қажет.</w:t>
      </w:r>
    </w:p>
    <w:p w14:paraId="115D1591" w14:textId="77777777" w:rsidR="00DB4CFB" w:rsidRPr="009771B2" w:rsidRDefault="006B6137" w:rsidP="00C737E9">
      <w:pPr>
        <w:spacing w:after="0" w:line="240" w:lineRule="auto"/>
        <w:jc w:val="both"/>
        <w:rPr>
          <w:rFonts w:ascii="Times New Roman" w:hAnsi="Times New Roman" w:cs="Times New Roman"/>
          <w:b/>
          <w:color w:val="000000" w:themeColor="text1"/>
          <w:sz w:val="24"/>
          <w:szCs w:val="24"/>
          <w:lang w:val="kk"/>
        </w:rPr>
      </w:pPr>
      <w:r w:rsidRPr="009771B2">
        <w:rPr>
          <w:rFonts w:ascii="Times New Roman" w:hAnsi="Times New Roman" w:cs="Times New Roman"/>
          <w:b/>
          <w:color w:val="000000" w:themeColor="text1"/>
          <w:sz w:val="24"/>
          <w:szCs w:val="24"/>
          <w:lang w:val="kk" w:bidi="ru-RU"/>
        </w:rPr>
        <w:t xml:space="preserve">Қолдану тәсілі </w:t>
      </w:r>
    </w:p>
    <w:p w14:paraId="49231B00" w14:textId="5D119CAE" w:rsidR="00804FBF" w:rsidRPr="009771B2" w:rsidRDefault="003F1A38" w:rsidP="00C737E9">
      <w:pPr>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Панимун Биорал капсуласын бүтін күйінде жұту қажет.</w:t>
      </w:r>
    </w:p>
    <w:p w14:paraId="62CFA384" w14:textId="77777777" w:rsidR="0015463F" w:rsidRPr="009771B2" w:rsidRDefault="0015463F" w:rsidP="00C737E9">
      <w:pPr>
        <w:spacing w:after="0" w:line="240" w:lineRule="auto"/>
        <w:jc w:val="both"/>
        <w:rPr>
          <w:rFonts w:ascii="Times New Roman" w:hAnsi="Times New Roman" w:cs="Times New Roman"/>
          <w:color w:val="000000" w:themeColor="text1"/>
          <w:sz w:val="24"/>
          <w:szCs w:val="24"/>
          <w:lang w:val="kk-KZ"/>
        </w:rPr>
      </w:pPr>
    </w:p>
    <w:p w14:paraId="52C0FAF5" w14:textId="77777777" w:rsidR="00237293" w:rsidRPr="00201042" w:rsidRDefault="006B6137" w:rsidP="00C737E9">
      <w:pPr>
        <w:spacing w:after="0" w:line="240" w:lineRule="auto"/>
        <w:jc w:val="both"/>
        <w:rPr>
          <w:rFonts w:ascii="Times New Roman" w:hAnsi="Times New Roman" w:cs="Times New Roman"/>
          <w:b/>
          <w:color w:val="000000" w:themeColor="text1"/>
          <w:sz w:val="24"/>
          <w:szCs w:val="24"/>
          <w:lang w:val="kk"/>
        </w:rPr>
      </w:pPr>
      <w:r w:rsidRPr="009771B2">
        <w:rPr>
          <w:rFonts w:ascii="Times New Roman" w:hAnsi="Times New Roman" w:cs="Times New Roman"/>
          <w:b/>
          <w:color w:val="000000" w:themeColor="text1"/>
          <w:sz w:val="24"/>
          <w:szCs w:val="24"/>
          <w:lang w:val="kk"/>
        </w:rPr>
        <w:t>4.3 Қолдануға болмайтын жағдайлар</w:t>
      </w:r>
    </w:p>
    <w:p w14:paraId="50687A72" w14:textId="77777777" w:rsidR="005F2FDE" w:rsidRPr="00B2139F" w:rsidRDefault="006B6137" w:rsidP="00C737E9">
      <w:pPr>
        <w:numPr>
          <w:ilvl w:val="0"/>
          <w:numId w:val="17"/>
        </w:numPr>
        <w:spacing w:after="0" w:line="240" w:lineRule="auto"/>
        <w:ind w:left="284" w:hanging="284"/>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lastRenderedPageBreak/>
        <w:t>циклоспоринге және/ немесе 6.1-бөлімде аталған қосымша заттардың кез келгеніне жоғары сезімталдық</w:t>
      </w:r>
    </w:p>
    <w:p w14:paraId="532E4167" w14:textId="1C9803F9" w:rsidR="005F2FDE" w:rsidRPr="00B2139F" w:rsidRDefault="006B6137" w:rsidP="00C737E9">
      <w:pPr>
        <w:numPr>
          <w:ilvl w:val="0"/>
          <w:numId w:val="17"/>
        </w:numPr>
        <w:spacing w:after="0" w:line="240" w:lineRule="auto"/>
        <w:ind w:left="284" w:hanging="284"/>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құрамында шілтер жапырақты шайқурай (</w:t>
      </w:r>
      <w:r w:rsidRPr="009771B2">
        <w:rPr>
          <w:rFonts w:ascii="Times New Roman" w:hAnsi="Times New Roman" w:cs="Times New Roman"/>
          <w:i/>
          <w:color w:val="000000" w:themeColor="text1"/>
          <w:sz w:val="24"/>
          <w:szCs w:val="24"/>
          <w:lang w:val="kk"/>
        </w:rPr>
        <w:t>Hypericum Рerforatum</w:t>
      </w:r>
      <w:r w:rsidRPr="009771B2">
        <w:rPr>
          <w:rFonts w:ascii="Times New Roman" w:hAnsi="Times New Roman" w:cs="Times New Roman"/>
          <w:color w:val="000000" w:themeColor="text1"/>
          <w:sz w:val="24"/>
          <w:szCs w:val="24"/>
          <w:lang w:val="kk"/>
        </w:rPr>
        <w:t xml:space="preserve">) бар препараттармен біріктірілімде </w:t>
      </w:r>
      <w:r w:rsidR="003F1A38" w:rsidRPr="009771B2">
        <w:rPr>
          <w:rFonts w:ascii="Times New Roman" w:hAnsi="Times New Roman" w:cs="Times New Roman"/>
          <w:color w:val="000000" w:themeColor="text1"/>
          <w:sz w:val="24"/>
          <w:szCs w:val="24"/>
          <w:lang w:val="kk"/>
        </w:rPr>
        <w:t>(4.5 бөлімін қараңыз).</w:t>
      </w:r>
    </w:p>
    <w:p w14:paraId="308FEC07" w14:textId="786E7C90" w:rsidR="005F2FDE" w:rsidRPr="00B2139F" w:rsidRDefault="006B6137" w:rsidP="00C737E9">
      <w:pPr>
        <w:numPr>
          <w:ilvl w:val="0"/>
          <w:numId w:val="17"/>
        </w:numPr>
        <w:spacing w:after="0" w:line="240" w:lineRule="auto"/>
        <w:ind w:left="284" w:hanging="284"/>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 xml:space="preserve">Р-гликопротеиннің эффлюксті тасымалдаушылары және ақуыздардың органикалық анион тасымалдаушылары болып табылатын және плазмадағы концентрациясының жоғарылауы ауыр және/немесе өмірге қауіп төндіретін жағдайларға әкелетін препараттармен біріктірілімі, мысалы, бозентан, дабигатранэтексилат және </w:t>
      </w:r>
      <w:r w:rsidRPr="00B2139F">
        <w:rPr>
          <w:rFonts w:ascii="Times New Roman" w:hAnsi="Times New Roman" w:cs="Times New Roman"/>
          <w:color w:val="000000" w:themeColor="text1"/>
          <w:sz w:val="24"/>
          <w:szCs w:val="24"/>
          <w:lang w:val="kk"/>
        </w:rPr>
        <w:t>алискирен.</w:t>
      </w:r>
      <w:r w:rsidRPr="009771B2">
        <w:rPr>
          <w:rFonts w:ascii="Times New Roman" w:hAnsi="Times New Roman" w:cs="Times New Roman"/>
          <w:color w:val="000000" w:themeColor="text1"/>
          <w:sz w:val="24"/>
          <w:szCs w:val="24"/>
          <w:lang w:val="kk"/>
        </w:rPr>
        <w:t xml:space="preserve"> </w:t>
      </w:r>
    </w:p>
    <w:p w14:paraId="1C5E99B1" w14:textId="77777777" w:rsidR="004F56ED" w:rsidRPr="00416A23" w:rsidRDefault="004F56ED" w:rsidP="00C737E9">
      <w:pPr>
        <w:autoSpaceDE w:val="0"/>
        <w:autoSpaceDN w:val="0"/>
        <w:adjustRightInd w:val="0"/>
        <w:spacing w:after="0" w:line="240" w:lineRule="auto"/>
        <w:ind w:left="360"/>
        <w:jc w:val="both"/>
        <w:rPr>
          <w:rFonts w:ascii="Times New Roman" w:hAnsi="Times New Roman" w:cs="Times New Roman"/>
          <w:color w:val="000000" w:themeColor="text1"/>
          <w:sz w:val="24"/>
          <w:szCs w:val="24"/>
          <w:lang w:val="kk"/>
        </w:rPr>
      </w:pPr>
    </w:p>
    <w:p w14:paraId="743AEA46" w14:textId="77777777" w:rsidR="00DB4CFB" w:rsidRPr="00416A23" w:rsidRDefault="006B6137" w:rsidP="00C737E9">
      <w:pPr>
        <w:spacing w:after="0" w:line="240" w:lineRule="auto"/>
        <w:jc w:val="both"/>
        <w:rPr>
          <w:rFonts w:ascii="Times New Roman" w:eastAsia="Times New Roman" w:hAnsi="Times New Roman" w:cs="Times New Roman"/>
          <w:b/>
          <w:color w:val="000000" w:themeColor="text1"/>
          <w:sz w:val="24"/>
          <w:szCs w:val="24"/>
          <w:lang w:val="kk"/>
        </w:rPr>
      </w:pPr>
      <w:r w:rsidRPr="009771B2">
        <w:rPr>
          <w:rFonts w:ascii="Times New Roman" w:eastAsia="Times New Roman" w:hAnsi="Times New Roman" w:cs="Times New Roman"/>
          <w:b/>
          <w:color w:val="000000" w:themeColor="text1"/>
          <w:sz w:val="24"/>
          <w:szCs w:val="24"/>
          <w:lang w:val="kk"/>
        </w:rPr>
        <w:t>4.4 Айрықша нұсқаулар және қолдану кезіндегі сақтандыру шаралары</w:t>
      </w:r>
    </w:p>
    <w:p w14:paraId="133A6A81" w14:textId="77777777" w:rsidR="00C020CA" w:rsidRPr="00416A23" w:rsidRDefault="006B6137" w:rsidP="00C737E9">
      <w:pPr>
        <w:autoSpaceDE w:val="0"/>
        <w:autoSpaceDN w:val="0"/>
        <w:adjustRightInd w:val="0"/>
        <w:spacing w:after="0" w:line="240" w:lineRule="auto"/>
        <w:jc w:val="both"/>
        <w:outlineLvl w:val="0"/>
        <w:rPr>
          <w:rFonts w:ascii="Times New Roman" w:hAnsi="Times New Roman" w:cs="Times New Roman"/>
          <w:i/>
          <w:color w:val="000000" w:themeColor="text1"/>
          <w:sz w:val="24"/>
          <w:szCs w:val="24"/>
          <w:lang w:val="kk"/>
        </w:rPr>
      </w:pPr>
      <w:r w:rsidRPr="009771B2">
        <w:rPr>
          <w:rFonts w:ascii="Times New Roman" w:hAnsi="Times New Roman" w:cs="Times New Roman"/>
          <w:i/>
          <w:color w:val="000000" w:themeColor="text1"/>
          <w:sz w:val="24"/>
          <w:szCs w:val="24"/>
          <w:lang w:val="kk"/>
        </w:rPr>
        <w:t>Дәрігердің бақылауы</w:t>
      </w:r>
    </w:p>
    <w:p w14:paraId="4314A012" w14:textId="09AFC4A9" w:rsidR="00C020CA"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 xml:space="preserve">Панимун Биорал препаратын </w:t>
      </w:r>
      <w:r w:rsidR="009870C5">
        <w:rPr>
          <w:rFonts w:ascii="Times New Roman" w:hAnsi="Times New Roman" w:cs="Times New Roman"/>
          <w:color w:val="000000" w:themeColor="text1"/>
          <w:sz w:val="24"/>
          <w:szCs w:val="24"/>
          <w:lang w:val="kk"/>
        </w:rPr>
        <w:t>иммуносупрессиялық</w:t>
      </w:r>
      <w:r w:rsidRPr="009771B2">
        <w:rPr>
          <w:rFonts w:ascii="Times New Roman" w:hAnsi="Times New Roman" w:cs="Times New Roman"/>
          <w:color w:val="000000" w:themeColor="text1"/>
          <w:sz w:val="24"/>
          <w:szCs w:val="24"/>
          <w:lang w:val="kk"/>
        </w:rPr>
        <w:t xml:space="preserve"> терапияны жүргізу тәжірибесі бар және пациенттерді адекватты бақылауды, соның ішінде тұрақты толық физикалық тексеруді, артериялық қысымды өлшеуді және зертханалық қауіпсіздік көрсеткіштерін бақылауды қамтамасыз ету мүмкіндігі бар дәрігерлер ғана тағайындауы керек. Трансплантация жасалған және препаратты қабылдап жүрген пациенттерді бақылау тек адекватты зертханалық және басқа ресурстармен қамтамасыз етілген мекемелерде ғана жүргізілуі тиіс. Демеуші терапияға жауапты дәрігер пациентті емдеу туралы толық ақпарат алуы керек.</w:t>
      </w:r>
    </w:p>
    <w:p w14:paraId="094D97C7" w14:textId="2598CCDF" w:rsidR="00C020CA" w:rsidRPr="009771B2" w:rsidRDefault="006B6137" w:rsidP="00C737E9">
      <w:pPr>
        <w:autoSpaceDE w:val="0"/>
        <w:autoSpaceDN w:val="0"/>
        <w:adjustRightInd w:val="0"/>
        <w:spacing w:after="0" w:line="240" w:lineRule="auto"/>
        <w:jc w:val="both"/>
        <w:outlineLvl w:val="0"/>
        <w:rPr>
          <w:rFonts w:ascii="Times New Roman" w:hAnsi="Times New Roman" w:cs="Times New Roman"/>
          <w:i/>
          <w:color w:val="000000" w:themeColor="text1"/>
          <w:sz w:val="24"/>
          <w:szCs w:val="24"/>
          <w:lang w:val="kk"/>
        </w:rPr>
      </w:pPr>
      <w:r w:rsidRPr="009771B2">
        <w:rPr>
          <w:rFonts w:ascii="Times New Roman" w:hAnsi="Times New Roman" w:cs="Times New Roman"/>
          <w:i/>
          <w:color w:val="000000" w:themeColor="text1"/>
          <w:sz w:val="24"/>
          <w:szCs w:val="24"/>
          <w:lang w:val="kk"/>
        </w:rPr>
        <w:t xml:space="preserve">Лимфомалар және басқа жаңа </w:t>
      </w:r>
      <w:r w:rsidR="003C05B8" w:rsidRPr="009771B2">
        <w:rPr>
          <w:rFonts w:ascii="Times New Roman" w:hAnsi="Times New Roman" w:cs="Times New Roman"/>
          <w:i/>
          <w:color w:val="000000" w:themeColor="text1"/>
          <w:sz w:val="24"/>
          <w:szCs w:val="24"/>
          <w:lang w:val="kk"/>
        </w:rPr>
        <w:t>түзілімдер</w:t>
      </w:r>
    </w:p>
    <w:p w14:paraId="00C45A7B" w14:textId="0E6999D7" w:rsidR="00C020CA"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 xml:space="preserve">Басқа иммуносупрессанттар сияқты, циклоспорин лимфомалардың және басқа жаңа </w:t>
      </w:r>
      <w:r w:rsidR="003C05B8" w:rsidRPr="009771B2">
        <w:rPr>
          <w:rFonts w:ascii="Times New Roman" w:hAnsi="Times New Roman" w:cs="Times New Roman"/>
          <w:color w:val="000000" w:themeColor="text1"/>
          <w:sz w:val="24"/>
          <w:szCs w:val="24"/>
          <w:lang w:val="kk"/>
        </w:rPr>
        <w:t>түзілімдер</w:t>
      </w:r>
      <w:r w:rsidRPr="009771B2">
        <w:rPr>
          <w:rFonts w:ascii="Times New Roman" w:hAnsi="Times New Roman" w:cs="Times New Roman"/>
          <w:color w:val="000000" w:themeColor="text1"/>
          <w:sz w:val="24"/>
          <w:szCs w:val="24"/>
          <w:lang w:val="kk"/>
        </w:rPr>
        <w:t xml:space="preserve">дің, әсіресе терінің, даму қаупін арттырады. </w:t>
      </w:r>
      <w:r w:rsidR="003C05B8" w:rsidRPr="009771B2">
        <w:rPr>
          <w:rFonts w:ascii="Times New Roman" w:hAnsi="Times New Roman" w:cs="Times New Roman"/>
          <w:color w:val="000000" w:themeColor="text1"/>
          <w:sz w:val="24"/>
          <w:szCs w:val="24"/>
          <w:lang w:val="kk-KZ"/>
        </w:rPr>
        <w:t>Қауіптің</w:t>
      </w:r>
      <w:r w:rsidRPr="009771B2">
        <w:rPr>
          <w:rFonts w:ascii="Times New Roman" w:hAnsi="Times New Roman" w:cs="Times New Roman"/>
          <w:color w:val="000000" w:themeColor="text1"/>
          <w:sz w:val="24"/>
          <w:szCs w:val="24"/>
          <w:lang w:val="kk"/>
        </w:rPr>
        <w:t xml:space="preserve"> жоғарылауы белгілі бір агенттерді қолданудан гөрі иммуносупрессияның дәрежесі мен ұзақтығына байланысты екені анық.</w:t>
      </w:r>
    </w:p>
    <w:p w14:paraId="07CFC21B" w14:textId="77777777" w:rsidR="00C020CA"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Иммуносупрессанттармен (соның ішінде циклоспоринмен) кешенді емдеуді сақтықпен тағайындау керек, өйткені лимфопролиферативті бұзылулар мен тығыз ағзалардың ісіктерінің даму мүмкіндігі бар, олар кейбір жағдайларда өлімге әкелуі мүмкін.</w:t>
      </w:r>
    </w:p>
    <w:p w14:paraId="485639BC" w14:textId="77777777" w:rsidR="00C020CA"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Терінің қатерлі өзгерістері туындауының ықтимал қаупіне байланысты Панимун Биорал препаратын қабылдайтын пациенттерге, атап айтқанда псориазға немесе атопиялық дерматитке ем қабылдайтындарға тиісті қорғаныссыз күннің астында шамадан артық жүрудің зияны туралы ескертілуі керек және бір мезгілде В типті ультракүлгін сәулеленуді немесе ПУВА- терапиясын (псораленультракүлгін сәулелену) алмауы керек.</w:t>
      </w:r>
    </w:p>
    <w:p w14:paraId="2EF1C1EB" w14:textId="77777777" w:rsidR="00C020CA" w:rsidRPr="009771B2" w:rsidRDefault="006B6137" w:rsidP="00C737E9">
      <w:pPr>
        <w:autoSpaceDE w:val="0"/>
        <w:autoSpaceDN w:val="0"/>
        <w:adjustRightInd w:val="0"/>
        <w:spacing w:after="0" w:line="240" w:lineRule="auto"/>
        <w:jc w:val="both"/>
        <w:rPr>
          <w:rFonts w:ascii="Times New Roman" w:hAnsi="Times New Roman" w:cs="Times New Roman"/>
          <w:i/>
          <w:color w:val="000000" w:themeColor="text1"/>
          <w:sz w:val="24"/>
          <w:szCs w:val="24"/>
          <w:lang w:val="kk"/>
        </w:rPr>
      </w:pPr>
      <w:r w:rsidRPr="009771B2">
        <w:rPr>
          <w:rFonts w:ascii="Times New Roman" w:hAnsi="Times New Roman" w:cs="Times New Roman"/>
          <w:i/>
          <w:color w:val="000000" w:themeColor="text1"/>
          <w:sz w:val="24"/>
          <w:szCs w:val="24"/>
          <w:lang w:val="kk"/>
        </w:rPr>
        <w:t>Инфекциялар</w:t>
      </w:r>
    </w:p>
    <w:p w14:paraId="0BA923A6" w14:textId="760D38C0" w:rsidR="00C020CA"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Басқа иммуносупрессанттар жағдайындағы сияқты, циклоспоринді қолдану</w:t>
      </w:r>
      <w:r w:rsidR="003C05B8" w:rsidRPr="009771B2">
        <w:rPr>
          <w:rFonts w:ascii="Times New Roman" w:hAnsi="Times New Roman" w:cs="Times New Roman"/>
          <w:color w:val="000000" w:themeColor="text1"/>
          <w:sz w:val="24"/>
          <w:szCs w:val="24"/>
          <w:lang w:val="kk-KZ"/>
        </w:rPr>
        <w:t>,</w:t>
      </w:r>
      <w:r w:rsidRPr="009771B2">
        <w:rPr>
          <w:rFonts w:ascii="Times New Roman" w:hAnsi="Times New Roman" w:cs="Times New Roman"/>
          <w:color w:val="000000" w:themeColor="text1"/>
          <w:sz w:val="24"/>
          <w:szCs w:val="24"/>
          <w:lang w:val="kk"/>
        </w:rPr>
        <w:t xml:space="preserve"> </w:t>
      </w:r>
      <w:r w:rsidR="003C05B8" w:rsidRPr="009771B2">
        <w:rPr>
          <w:rFonts w:ascii="Times New Roman" w:hAnsi="Times New Roman" w:cs="Times New Roman"/>
          <w:color w:val="000000" w:themeColor="text1"/>
          <w:sz w:val="24"/>
          <w:szCs w:val="24"/>
          <w:lang w:val="kk"/>
        </w:rPr>
        <w:t xml:space="preserve">көбінесе оппортунистік патогендердің қатысуымен </w:t>
      </w:r>
      <w:r w:rsidRPr="009771B2">
        <w:rPr>
          <w:rFonts w:ascii="Times New Roman" w:hAnsi="Times New Roman" w:cs="Times New Roman"/>
          <w:color w:val="000000" w:themeColor="text1"/>
          <w:sz w:val="24"/>
          <w:szCs w:val="24"/>
          <w:lang w:val="kk"/>
        </w:rPr>
        <w:t xml:space="preserve">әртүрлі бактериялық, </w:t>
      </w:r>
      <w:r w:rsidR="003C05B8" w:rsidRPr="009771B2">
        <w:rPr>
          <w:rFonts w:ascii="Times New Roman" w:hAnsi="Times New Roman" w:cs="Times New Roman"/>
          <w:color w:val="000000" w:themeColor="text1"/>
          <w:sz w:val="24"/>
          <w:szCs w:val="24"/>
          <w:lang w:val="kk-KZ"/>
        </w:rPr>
        <w:t>зеңдік</w:t>
      </w:r>
      <w:r w:rsidRPr="009771B2">
        <w:rPr>
          <w:rFonts w:ascii="Times New Roman" w:hAnsi="Times New Roman" w:cs="Times New Roman"/>
          <w:color w:val="000000" w:themeColor="text1"/>
          <w:sz w:val="24"/>
          <w:szCs w:val="24"/>
          <w:lang w:val="kk"/>
        </w:rPr>
        <w:t xml:space="preserve">, паразиттік және вирустық инфекциялардың дамуына әкеледі. Циклоспорин қабылдаған пациенттерде жасырын полиомавирустық инфекция белсендірілді, бұл полиомавируспен (PVAN) байланысты нефропатияға, атап айтқанда КБ (Кох бацилласы) бар вирустық нефропатияға (BKVN) немесе JC-вирусымен (PML) байланысты үдемелі мультифокусты лейкоэнцефалопатияға әкелуі мүмкін. Бұл жағдайлар </w:t>
      </w:r>
      <w:r w:rsidR="009870C5">
        <w:rPr>
          <w:rFonts w:ascii="Times New Roman" w:hAnsi="Times New Roman" w:cs="Times New Roman"/>
          <w:color w:val="000000" w:themeColor="text1"/>
          <w:sz w:val="24"/>
          <w:szCs w:val="24"/>
          <w:lang w:val="kk"/>
        </w:rPr>
        <w:t>иммуносупрессиялық</w:t>
      </w:r>
      <w:r w:rsidRPr="009771B2">
        <w:rPr>
          <w:rFonts w:ascii="Times New Roman" w:hAnsi="Times New Roman" w:cs="Times New Roman"/>
          <w:color w:val="000000" w:themeColor="text1"/>
          <w:sz w:val="24"/>
          <w:szCs w:val="24"/>
          <w:lang w:val="kk"/>
        </w:rPr>
        <w:t xml:space="preserve"> препараттардың жалпы жүктемесінің жоғары болуына байланысты. Мұндай жағдайлардың дамуын </w:t>
      </w:r>
      <w:r w:rsidR="009870C5">
        <w:rPr>
          <w:rFonts w:ascii="Times New Roman" w:hAnsi="Times New Roman" w:cs="Times New Roman"/>
          <w:color w:val="000000" w:themeColor="text1"/>
          <w:sz w:val="24"/>
          <w:szCs w:val="24"/>
          <w:lang w:val="kk"/>
        </w:rPr>
        <w:t>иммуносупрессиялық</w:t>
      </w:r>
      <w:r w:rsidRPr="009771B2">
        <w:rPr>
          <w:rFonts w:ascii="Times New Roman" w:hAnsi="Times New Roman" w:cs="Times New Roman"/>
          <w:color w:val="000000" w:themeColor="text1"/>
          <w:sz w:val="24"/>
          <w:szCs w:val="24"/>
          <w:lang w:val="kk"/>
        </w:rPr>
        <w:t xml:space="preserve"> ем қабылдайтын пациенттердің бүйрек функциясы мен жүйке жүйесінің бұзылуының себептерін дифференциалды диагностикалау кезінде ескеру қажет. Ауыр және/немесе өлімге әкелетін жағдайлар туралы хабарланды. Тиімді профилактикалық және терапиялық шараларды енгізу қажет, әсіресе біріктірілген </w:t>
      </w:r>
      <w:r w:rsidR="009870C5">
        <w:rPr>
          <w:rFonts w:ascii="Times New Roman" w:hAnsi="Times New Roman" w:cs="Times New Roman"/>
          <w:color w:val="000000" w:themeColor="text1"/>
          <w:sz w:val="24"/>
          <w:szCs w:val="24"/>
          <w:lang w:val="kk"/>
        </w:rPr>
        <w:t>иммуносупрессиялық</w:t>
      </w:r>
      <w:r w:rsidRPr="009771B2">
        <w:rPr>
          <w:rFonts w:ascii="Times New Roman" w:hAnsi="Times New Roman" w:cs="Times New Roman"/>
          <w:color w:val="000000" w:themeColor="text1"/>
          <w:sz w:val="24"/>
          <w:szCs w:val="24"/>
          <w:lang w:val="kk"/>
        </w:rPr>
        <w:t xml:space="preserve"> терапияны ұзақ уақыт қолданған жағдайда.</w:t>
      </w:r>
    </w:p>
    <w:p w14:paraId="72C95185" w14:textId="77777777" w:rsidR="00C020CA" w:rsidRPr="009771B2" w:rsidRDefault="006B6137" w:rsidP="00C737E9">
      <w:pPr>
        <w:autoSpaceDE w:val="0"/>
        <w:autoSpaceDN w:val="0"/>
        <w:adjustRightInd w:val="0"/>
        <w:spacing w:after="0" w:line="240" w:lineRule="auto"/>
        <w:jc w:val="both"/>
        <w:outlineLvl w:val="0"/>
        <w:rPr>
          <w:rFonts w:ascii="Times New Roman" w:hAnsi="Times New Roman" w:cs="Times New Roman"/>
          <w:i/>
          <w:color w:val="000000" w:themeColor="text1"/>
          <w:sz w:val="24"/>
          <w:szCs w:val="24"/>
          <w:lang w:val="kk"/>
        </w:rPr>
      </w:pPr>
      <w:r w:rsidRPr="009771B2">
        <w:rPr>
          <w:rFonts w:ascii="Times New Roman" w:hAnsi="Times New Roman" w:cs="Times New Roman"/>
          <w:i/>
          <w:color w:val="000000" w:themeColor="text1"/>
          <w:sz w:val="24"/>
          <w:szCs w:val="24"/>
          <w:lang w:val="kk"/>
        </w:rPr>
        <w:t xml:space="preserve">Нефроуыттылық </w:t>
      </w:r>
    </w:p>
    <w:p w14:paraId="304960B1" w14:textId="0F43ED46" w:rsidR="00C020CA"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 xml:space="preserve">Панимун Биорал препаратымен емдеу кезінде сарысулық креатинин мен мочевина деңгейінің жоғарылауы жиі және ықтимал ауыр асқыну болып табылады. Бұл функционалдық өзгерістер дозаға байланысты және қайтымды сипатқа ие; әдетте, дозаны азайтқан кезде көрсеткіштер қалыпты жағдайға оралады. Кейбір пациенттерде </w:t>
      </w:r>
      <w:r w:rsidRPr="009771B2">
        <w:rPr>
          <w:rFonts w:ascii="Times New Roman" w:hAnsi="Times New Roman" w:cs="Times New Roman"/>
          <w:color w:val="000000" w:themeColor="text1"/>
          <w:sz w:val="24"/>
          <w:szCs w:val="24"/>
          <w:lang w:val="kk"/>
        </w:rPr>
        <w:lastRenderedPageBreak/>
        <w:t>препаратты ұзақ уақыт қолдану бүйректерде құрылымдық өзгерістердің пайда болуына әкелуі мүмкін (мысалы, интерстициялық фиброз), оны бүйрек трансплантациясы жасалған пациенттерде созылмалы қабылданбай ажырау белгілерінен ажырату керек. Сондықтан осы көрсеті</w:t>
      </w:r>
      <w:r w:rsidR="003C05B8" w:rsidRPr="009771B2">
        <w:rPr>
          <w:rFonts w:ascii="Times New Roman" w:hAnsi="Times New Roman" w:cs="Times New Roman"/>
          <w:color w:val="000000" w:themeColor="text1"/>
          <w:sz w:val="24"/>
          <w:szCs w:val="24"/>
          <w:lang w:val="kk-KZ"/>
        </w:rPr>
        <w:t>лі</w:t>
      </w:r>
      <w:r w:rsidRPr="009771B2">
        <w:rPr>
          <w:rFonts w:ascii="Times New Roman" w:hAnsi="Times New Roman" w:cs="Times New Roman"/>
          <w:color w:val="000000" w:themeColor="text1"/>
          <w:sz w:val="24"/>
          <w:szCs w:val="24"/>
          <w:lang w:val="kk"/>
        </w:rPr>
        <w:t>м бойынша жергілікті ұсынымдарға сәйкес бүйрек функциясына жиі мониторинг жүргізу қажет (4.2 және 4.8-бөлімдерді қараңыз).</w:t>
      </w:r>
    </w:p>
    <w:p w14:paraId="0A0F2612" w14:textId="77777777" w:rsidR="00C020CA" w:rsidRPr="009771B2" w:rsidRDefault="006B6137" w:rsidP="00C737E9">
      <w:pPr>
        <w:autoSpaceDE w:val="0"/>
        <w:autoSpaceDN w:val="0"/>
        <w:adjustRightInd w:val="0"/>
        <w:spacing w:after="0" w:line="240" w:lineRule="auto"/>
        <w:jc w:val="both"/>
        <w:rPr>
          <w:rFonts w:ascii="Times New Roman" w:hAnsi="Times New Roman" w:cs="Times New Roman"/>
          <w:i/>
          <w:color w:val="000000" w:themeColor="text1"/>
          <w:sz w:val="24"/>
          <w:szCs w:val="24"/>
          <w:lang w:val="kk"/>
        </w:rPr>
      </w:pPr>
      <w:r w:rsidRPr="009771B2">
        <w:rPr>
          <w:rFonts w:ascii="Times New Roman" w:hAnsi="Times New Roman" w:cs="Times New Roman"/>
          <w:i/>
          <w:color w:val="000000" w:themeColor="text1"/>
          <w:sz w:val="24"/>
          <w:szCs w:val="24"/>
          <w:lang w:val="kk"/>
        </w:rPr>
        <w:t>Гепатоуыттылық</w:t>
      </w:r>
    </w:p>
    <w:p w14:paraId="023423C2" w14:textId="77777777" w:rsidR="00C020CA"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Панимун Биорал препараты сонымен қатар қайтымды сипатқа ие сарысудағы билирубин мен бауыр ферменттерінің дозаға тәуелді жоғарылауын тудыруы мүмкін (4.8-бөлімді қараңыз). Циклоспорин қабылдаған пациенттерде холестаз, сарғаю, гепатит және бауыр функциясының жеткіліксіздігін қоса, гепатоуыттылық және бауыр функциясының бұзылуы жағдайлары тіркелді. Хабарламалардың көпшілігі әртүрлі бастапқы жағдайлармен және басқа да ауырлататын факторлармен, соның ішінде инфекциялық асқынулар мен ықтимал гепатоуытты препараттарды қатар қолдануды қоса, қатарлас ауыр аурулары бар пациенттерге қатысты. Кейбір жағдайларда, негізінен трансплантациядан кейін пациенттерде өлім жағдайлары тіркелді (4.8- бөлімді қараңыз). Бауыр функциясының тиісті көрсеткіштеріне мұқият тұрақты бақылау жүргізу керек; қажет болған жағдайда, осы көрсеткіштердің қалыптан ауытқуы тіркелген кезде дозаны азайту керек (4.2 және 5.2- бөлімдерді қараңыз).</w:t>
      </w:r>
    </w:p>
    <w:p w14:paraId="254C8B31" w14:textId="77777777" w:rsidR="00C020CA" w:rsidRPr="009771B2" w:rsidRDefault="006B6137" w:rsidP="00C737E9">
      <w:pPr>
        <w:autoSpaceDE w:val="0"/>
        <w:autoSpaceDN w:val="0"/>
        <w:adjustRightInd w:val="0"/>
        <w:spacing w:after="0" w:line="240" w:lineRule="auto"/>
        <w:jc w:val="both"/>
        <w:outlineLvl w:val="0"/>
        <w:rPr>
          <w:rFonts w:ascii="Times New Roman" w:hAnsi="Times New Roman" w:cs="Times New Roman"/>
          <w:i/>
          <w:color w:val="000000" w:themeColor="text1"/>
          <w:sz w:val="24"/>
          <w:szCs w:val="24"/>
          <w:lang w:val="kk"/>
        </w:rPr>
      </w:pPr>
      <w:r w:rsidRPr="009771B2">
        <w:rPr>
          <w:rFonts w:ascii="Times New Roman" w:hAnsi="Times New Roman" w:cs="Times New Roman"/>
          <w:i/>
          <w:color w:val="000000" w:themeColor="text1"/>
          <w:sz w:val="24"/>
          <w:szCs w:val="24"/>
          <w:lang w:val="kk"/>
        </w:rPr>
        <w:t>Егде жастағы пациенттер (65 және одан жоғары жастағы)</w:t>
      </w:r>
    </w:p>
    <w:p w14:paraId="048495BF" w14:textId="77777777" w:rsidR="00C020CA" w:rsidRPr="009771B2" w:rsidRDefault="006B6137" w:rsidP="00C737E9">
      <w:pPr>
        <w:autoSpaceDE w:val="0"/>
        <w:autoSpaceDN w:val="0"/>
        <w:adjustRightInd w:val="0"/>
        <w:spacing w:after="0" w:line="240" w:lineRule="auto"/>
        <w:jc w:val="both"/>
        <w:outlineLvl w:val="0"/>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Егде жастағы пациенттерде әсіресе бүйрек функциясын мұқият бақылау қажет.</w:t>
      </w:r>
    </w:p>
    <w:p w14:paraId="6D717AAE" w14:textId="39A88ACA" w:rsidR="00C020CA" w:rsidRPr="009771B2" w:rsidRDefault="003F1A38" w:rsidP="00C737E9">
      <w:pPr>
        <w:autoSpaceDE w:val="0"/>
        <w:autoSpaceDN w:val="0"/>
        <w:adjustRightInd w:val="0"/>
        <w:spacing w:after="0" w:line="240" w:lineRule="auto"/>
        <w:jc w:val="both"/>
        <w:outlineLvl w:val="0"/>
        <w:rPr>
          <w:rFonts w:ascii="Times New Roman" w:hAnsi="Times New Roman" w:cs="Times New Roman"/>
          <w:i/>
          <w:color w:val="000000" w:themeColor="text1"/>
          <w:sz w:val="24"/>
          <w:szCs w:val="24"/>
          <w:lang w:val="kk"/>
        </w:rPr>
      </w:pPr>
      <w:r w:rsidRPr="009771B2">
        <w:rPr>
          <w:rFonts w:ascii="Times New Roman" w:hAnsi="Times New Roman" w:cs="Times New Roman"/>
          <w:i/>
          <w:color w:val="000000" w:themeColor="text1"/>
          <w:sz w:val="24"/>
          <w:szCs w:val="24"/>
          <w:lang w:val="kk"/>
        </w:rPr>
        <w:t>Циклоспорин деңгейін бақылау</w:t>
      </w:r>
      <w:r w:rsidR="006B6137" w:rsidRPr="009771B2">
        <w:rPr>
          <w:rFonts w:ascii="Times New Roman" w:hAnsi="Times New Roman" w:cs="Times New Roman"/>
          <w:i/>
          <w:color w:val="000000" w:themeColor="text1"/>
          <w:sz w:val="24"/>
          <w:szCs w:val="24"/>
          <w:lang w:val="kk"/>
        </w:rPr>
        <w:t xml:space="preserve"> (4.2-бөлімді қараңыз)</w:t>
      </w:r>
    </w:p>
    <w:p w14:paraId="357C4B30" w14:textId="77777777" w:rsidR="00C020CA"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Трансплантациядан кейін пациенттерге Панимун Биорал препаратын қолданған кезде маңызды қауіпсіздік шарасы ретінде қандағы циклоспорин деңгейін мұқият мерзімді бақылау қажет. Қандағы циклоспорин деңгейін спецификалық моноклоналды антиденелерді қолдану арқылы анықтаған жөн (өзгермеген препараттың мөлшерін анықтау) немесе жоғары тиімді сұйық хроматографияны (ЖТСХ) қолданған жөн, ол арқылы да өзгермеген препараттың мөлшері анықталады. Плазмада немесе сарысуда сандық анықтау кезінде стандартты бөлу әдісін (уақыт пен температура) қолдану керек. Бауыры трансплантацияланған реципиенттерде емдеудің басында қандағы циклоспорин деңгейін бақылау тек спецификалық моноклоналды антиденелердің немесе иммуносупрессияның тиісті дәрежесін қамтамасыз ету үшін спецификалық және спецификалық емес моноклоналды антиденелерді қолданып параллель анықтамалардың көмегімен жүргізілуі керек.</w:t>
      </w:r>
    </w:p>
    <w:p w14:paraId="7C5D5284" w14:textId="185A9B04" w:rsidR="00C020CA"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 xml:space="preserve">Трансплантация жасалмаған пациенттер үшін қандағы циклоспорин концентрациясын мерзімді бақылау ұсынылады, мысалы, Панимун Биорал препаратын циклоспориннің фармакокинетикасына араласуы мүмкін заттармен бірге қолданғанда немесе әдеттен тыс клиникалық реакция кезінде (мысалы, тиімділіктің жеткіліксіздігі немесе бүйрек функциясының бұзылуына әкелетін препаратқа </w:t>
      </w:r>
      <w:r w:rsidR="009771B2" w:rsidRPr="009771B2">
        <w:rPr>
          <w:rFonts w:ascii="Times New Roman" w:hAnsi="Times New Roman" w:cs="Times New Roman"/>
          <w:color w:val="000000" w:themeColor="text1"/>
          <w:sz w:val="24"/>
          <w:szCs w:val="24"/>
          <w:lang w:val="kk"/>
        </w:rPr>
        <w:t>жақпаушылығының</w:t>
      </w:r>
      <w:r w:rsidR="009771B2">
        <w:rPr>
          <w:rFonts w:ascii="Times New Roman" w:hAnsi="Times New Roman" w:cs="Times New Roman"/>
          <w:color w:val="000000" w:themeColor="text1"/>
          <w:sz w:val="24"/>
          <w:szCs w:val="24"/>
          <w:lang w:val="kk"/>
        </w:rPr>
        <w:t xml:space="preserve"> </w:t>
      </w:r>
      <w:r w:rsidRPr="009771B2">
        <w:rPr>
          <w:rFonts w:ascii="Times New Roman" w:hAnsi="Times New Roman" w:cs="Times New Roman"/>
          <w:color w:val="000000" w:themeColor="text1"/>
          <w:sz w:val="24"/>
          <w:szCs w:val="24"/>
          <w:lang w:val="kk"/>
        </w:rPr>
        <w:t>жоғарылауы).</w:t>
      </w:r>
    </w:p>
    <w:p w14:paraId="2333893E" w14:textId="77777777" w:rsidR="00C020CA"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Қандағы, плазмадағы немесе сарысудағы циклоспориннің деңгейі пациенттің клиникалық жағдайына әсер ететін көптеген факторлардың бірі ғана екенін есте ұстаған жөн. Сондықтан нәтижелерді басқа да бірқатар клиникалық және биохимиялық көрсеткіштер аясында емдеу бойынша ұсынымдар ретінде қарастырған жөн.</w:t>
      </w:r>
    </w:p>
    <w:p w14:paraId="0B24C999" w14:textId="77777777" w:rsidR="00C020CA" w:rsidRPr="009771B2" w:rsidRDefault="006B6137" w:rsidP="00C737E9">
      <w:pPr>
        <w:autoSpaceDE w:val="0"/>
        <w:autoSpaceDN w:val="0"/>
        <w:adjustRightInd w:val="0"/>
        <w:spacing w:after="0" w:line="240" w:lineRule="auto"/>
        <w:jc w:val="both"/>
        <w:outlineLvl w:val="0"/>
        <w:rPr>
          <w:rFonts w:ascii="Times New Roman" w:hAnsi="Times New Roman" w:cs="Times New Roman"/>
          <w:i/>
          <w:color w:val="000000" w:themeColor="text1"/>
          <w:sz w:val="24"/>
          <w:szCs w:val="24"/>
          <w:lang w:val="kk"/>
        </w:rPr>
      </w:pPr>
      <w:r w:rsidRPr="009771B2">
        <w:rPr>
          <w:rFonts w:ascii="Times New Roman" w:hAnsi="Times New Roman" w:cs="Times New Roman"/>
          <w:i/>
          <w:color w:val="000000" w:themeColor="text1"/>
          <w:sz w:val="24"/>
          <w:szCs w:val="24"/>
          <w:lang w:val="kk"/>
        </w:rPr>
        <w:t>Артериялық гипертензия</w:t>
      </w:r>
    </w:p>
    <w:p w14:paraId="1D569D4B" w14:textId="5A5F75C8" w:rsidR="00C020CA"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Панимун Биорал препаратымен емдеу кезінде артериялық қысымның көрсеткіштерін үнемі бақылап отыру керек. Егер артериялық гипертензия анықталса, артериялық қысымды төмендету үшін тиісті ем жүргізілуі керек. Циклоспориннің фармакокинетикасына әсер етпейтін гипертензияға қарсы дәріге, мысалы, исрадипинге басымдық беру керек</w:t>
      </w:r>
      <w:r w:rsidR="003F1A38" w:rsidRPr="009771B2">
        <w:rPr>
          <w:rFonts w:ascii="Times New Roman" w:hAnsi="Times New Roman" w:cs="Times New Roman"/>
          <w:color w:val="000000" w:themeColor="text1"/>
          <w:sz w:val="24"/>
          <w:szCs w:val="24"/>
          <w:lang w:val="kk"/>
        </w:rPr>
        <w:t xml:space="preserve"> (4.5-бөлімді қараңыз).</w:t>
      </w:r>
    </w:p>
    <w:p w14:paraId="1EDD0E41" w14:textId="5529AABF" w:rsidR="00C020CA" w:rsidRPr="009771B2" w:rsidRDefault="006B6137" w:rsidP="00C737E9">
      <w:pPr>
        <w:autoSpaceDE w:val="0"/>
        <w:autoSpaceDN w:val="0"/>
        <w:adjustRightInd w:val="0"/>
        <w:spacing w:after="0" w:line="240" w:lineRule="auto"/>
        <w:jc w:val="both"/>
        <w:outlineLvl w:val="0"/>
        <w:rPr>
          <w:rFonts w:ascii="Times New Roman" w:hAnsi="Times New Roman" w:cs="Times New Roman"/>
          <w:i/>
          <w:color w:val="000000" w:themeColor="text1"/>
          <w:sz w:val="24"/>
          <w:szCs w:val="24"/>
          <w:lang w:val="kk"/>
        </w:rPr>
      </w:pPr>
      <w:r w:rsidRPr="009771B2">
        <w:rPr>
          <w:rFonts w:ascii="Times New Roman" w:hAnsi="Times New Roman" w:cs="Times New Roman"/>
          <w:i/>
          <w:color w:val="000000" w:themeColor="text1"/>
          <w:sz w:val="24"/>
          <w:szCs w:val="24"/>
          <w:lang w:val="kk"/>
        </w:rPr>
        <w:t xml:space="preserve">Қандағы липидтер деңгейінің </w:t>
      </w:r>
      <w:r w:rsidR="003F1A38" w:rsidRPr="009771B2">
        <w:rPr>
          <w:rFonts w:ascii="Times New Roman" w:hAnsi="Times New Roman" w:cs="Times New Roman"/>
          <w:i/>
          <w:color w:val="000000" w:themeColor="text1"/>
          <w:sz w:val="24"/>
          <w:szCs w:val="24"/>
          <w:lang w:val="kk"/>
        </w:rPr>
        <w:t>жоғарылауы</w:t>
      </w:r>
    </w:p>
    <w:p w14:paraId="21789C72" w14:textId="77777777" w:rsidR="00C020CA"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 xml:space="preserve">Панимун Биорал препаратын қабылдаған кезде қандағы липидтердің шамалы қайтымды жоғарылау жағдайлары тіркелгендіктен, липидтердің деңгейін емдеу басталғанға дейін және емдеу басталған соң бір айдан кейін өлшеу керек. Егер липидтердің жоғары деңгейі </w:t>
      </w:r>
      <w:r w:rsidRPr="009771B2">
        <w:rPr>
          <w:rFonts w:ascii="Times New Roman" w:hAnsi="Times New Roman" w:cs="Times New Roman"/>
          <w:color w:val="000000" w:themeColor="text1"/>
          <w:sz w:val="24"/>
          <w:szCs w:val="24"/>
          <w:lang w:val="kk"/>
        </w:rPr>
        <w:lastRenderedPageBreak/>
        <w:t>анықталса, рациондағы майлардың үлесін азайту және қажет болған жағдайда дозаны төмендетуді қарастыру керек.</w:t>
      </w:r>
    </w:p>
    <w:p w14:paraId="2B168A2C" w14:textId="77777777" w:rsidR="00C020CA" w:rsidRPr="009771B2" w:rsidRDefault="006B6137" w:rsidP="00C737E9">
      <w:pPr>
        <w:autoSpaceDE w:val="0"/>
        <w:autoSpaceDN w:val="0"/>
        <w:adjustRightInd w:val="0"/>
        <w:spacing w:after="0" w:line="240" w:lineRule="auto"/>
        <w:jc w:val="both"/>
        <w:outlineLvl w:val="0"/>
        <w:rPr>
          <w:rFonts w:ascii="Times New Roman" w:hAnsi="Times New Roman" w:cs="Times New Roman"/>
          <w:i/>
          <w:color w:val="000000" w:themeColor="text1"/>
          <w:sz w:val="24"/>
          <w:szCs w:val="24"/>
          <w:lang w:val="kk"/>
        </w:rPr>
      </w:pPr>
      <w:r w:rsidRPr="009771B2">
        <w:rPr>
          <w:rFonts w:ascii="Times New Roman" w:hAnsi="Times New Roman" w:cs="Times New Roman"/>
          <w:i/>
          <w:color w:val="000000" w:themeColor="text1"/>
          <w:sz w:val="24"/>
          <w:szCs w:val="24"/>
          <w:lang w:val="kk"/>
        </w:rPr>
        <w:t>Гиперкалиемия</w:t>
      </w:r>
    </w:p>
    <w:p w14:paraId="1ABF7BC6" w14:textId="6D3F142E" w:rsidR="00C020CA"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 xml:space="preserve">Циклоспоринді қабылдаған кезде гиперкалиемияның даму қаупі артады, әсіресе бүйректің дисфункциясы бар пациенттерде. Циклоспоринді калий </w:t>
      </w:r>
      <w:r w:rsidR="004760A4" w:rsidRPr="009771B2">
        <w:rPr>
          <w:rFonts w:ascii="Times New Roman" w:hAnsi="Times New Roman" w:cs="Times New Roman"/>
          <w:color w:val="000000" w:themeColor="text1"/>
          <w:sz w:val="24"/>
          <w:szCs w:val="24"/>
          <w:lang w:val="kk"/>
        </w:rPr>
        <w:t>сақтайтын</w:t>
      </w:r>
      <w:r w:rsidRPr="009771B2">
        <w:rPr>
          <w:rFonts w:ascii="Times New Roman" w:hAnsi="Times New Roman" w:cs="Times New Roman"/>
          <w:color w:val="000000" w:themeColor="text1"/>
          <w:sz w:val="24"/>
          <w:szCs w:val="24"/>
          <w:lang w:val="kk"/>
        </w:rPr>
        <w:t xml:space="preserve"> препараттармен (мысалы, калий </w:t>
      </w:r>
      <w:r w:rsidR="004760A4" w:rsidRPr="009771B2">
        <w:rPr>
          <w:rFonts w:ascii="Times New Roman" w:hAnsi="Times New Roman" w:cs="Times New Roman"/>
          <w:color w:val="000000" w:themeColor="text1"/>
          <w:sz w:val="24"/>
          <w:szCs w:val="24"/>
          <w:lang w:val="kk"/>
        </w:rPr>
        <w:t>сақтайтын</w:t>
      </w:r>
      <w:r w:rsidRPr="009771B2">
        <w:rPr>
          <w:rFonts w:ascii="Times New Roman" w:hAnsi="Times New Roman" w:cs="Times New Roman"/>
          <w:color w:val="000000" w:themeColor="text1"/>
          <w:sz w:val="24"/>
          <w:szCs w:val="24"/>
          <w:lang w:val="kk"/>
        </w:rPr>
        <w:t xml:space="preserve"> диуретиктермен, ангиотензин өзгертетін фермент тежегіштерімен, ангиотензин II рецепторларының антагонистерімен) немесе құрамында калий бар препараттармен, сондай-ақ пациенттер калийге бай диетада болса, сақтықпен тағайындайды. Мұндай жағдайларда калий деңгейін бақылау ұсынылады.</w:t>
      </w:r>
    </w:p>
    <w:p w14:paraId="3EFC20D7" w14:textId="77777777" w:rsidR="00C020CA" w:rsidRPr="009771B2" w:rsidRDefault="006B6137" w:rsidP="00C737E9">
      <w:pPr>
        <w:autoSpaceDE w:val="0"/>
        <w:autoSpaceDN w:val="0"/>
        <w:adjustRightInd w:val="0"/>
        <w:spacing w:after="0" w:line="240" w:lineRule="auto"/>
        <w:jc w:val="both"/>
        <w:outlineLvl w:val="0"/>
        <w:rPr>
          <w:rFonts w:ascii="Times New Roman" w:hAnsi="Times New Roman" w:cs="Times New Roman"/>
          <w:i/>
          <w:color w:val="000000" w:themeColor="text1"/>
          <w:sz w:val="24"/>
          <w:szCs w:val="24"/>
          <w:lang w:val="kk"/>
        </w:rPr>
      </w:pPr>
      <w:r w:rsidRPr="009771B2">
        <w:rPr>
          <w:rFonts w:ascii="Times New Roman" w:hAnsi="Times New Roman" w:cs="Times New Roman"/>
          <w:i/>
          <w:color w:val="000000" w:themeColor="text1"/>
          <w:sz w:val="24"/>
          <w:szCs w:val="24"/>
          <w:lang w:val="kk"/>
        </w:rPr>
        <w:t>Гипомагниемия</w:t>
      </w:r>
    </w:p>
    <w:p w14:paraId="69849DA3" w14:textId="462C84D8" w:rsidR="00C020CA"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 xml:space="preserve">Циклоспоринді қабылдау магний клиренсін жоғарылатады. Бұл </w:t>
      </w:r>
      <w:r w:rsidR="00D2230E" w:rsidRPr="009771B2">
        <w:rPr>
          <w:rFonts w:ascii="Times New Roman" w:hAnsi="Times New Roman" w:cs="Times New Roman"/>
          <w:color w:val="000000" w:themeColor="text1"/>
          <w:sz w:val="24"/>
          <w:szCs w:val="24"/>
          <w:lang w:val="kk"/>
        </w:rPr>
        <w:t xml:space="preserve">ең алдымен перитрансплантация кезеңінде </w:t>
      </w:r>
      <w:r w:rsidRPr="009771B2">
        <w:rPr>
          <w:rFonts w:ascii="Times New Roman" w:hAnsi="Times New Roman" w:cs="Times New Roman"/>
          <w:color w:val="000000" w:themeColor="text1"/>
          <w:sz w:val="24"/>
          <w:szCs w:val="24"/>
          <w:lang w:val="kk"/>
        </w:rPr>
        <w:t>симптоматикалық гипомаг</w:t>
      </w:r>
      <w:r w:rsidR="00D2230E" w:rsidRPr="009771B2">
        <w:rPr>
          <w:rFonts w:ascii="Times New Roman" w:hAnsi="Times New Roman" w:cs="Times New Roman"/>
          <w:color w:val="000000" w:themeColor="text1"/>
          <w:sz w:val="24"/>
          <w:szCs w:val="24"/>
          <w:lang w:val="kk"/>
        </w:rPr>
        <w:t>ниемияның дамуына әкелуі мүмкін</w:t>
      </w:r>
      <w:r w:rsidRPr="009771B2">
        <w:rPr>
          <w:rFonts w:ascii="Times New Roman" w:hAnsi="Times New Roman" w:cs="Times New Roman"/>
          <w:color w:val="000000" w:themeColor="text1"/>
          <w:sz w:val="24"/>
          <w:szCs w:val="24"/>
          <w:lang w:val="kk"/>
        </w:rPr>
        <w:t>. Перитрансплантация кезеңінде</w:t>
      </w:r>
      <w:r w:rsidR="00D2230E" w:rsidRPr="009771B2">
        <w:rPr>
          <w:rFonts w:ascii="Times New Roman" w:hAnsi="Times New Roman" w:cs="Times New Roman"/>
          <w:color w:val="000000" w:themeColor="text1"/>
          <w:sz w:val="24"/>
          <w:szCs w:val="24"/>
          <w:lang w:val="kk-KZ"/>
        </w:rPr>
        <w:t>,</w:t>
      </w:r>
      <w:r w:rsidRPr="009771B2">
        <w:rPr>
          <w:rFonts w:ascii="Times New Roman" w:hAnsi="Times New Roman" w:cs="Times New Roman"/>
          <w:color w:val="000000" w:themeColor="text1"/>
          <w:sz w:val="24"/>
          <w:szCs w:val="24"/>
          <w:lang w:val="kk"/>
        </w:rPr>
        <w:t xml:space="preserve"> </w:t>
      </w:r>
      <w:r w:rsidR="00D2230E" w:rsidRPr="009771B2">
        <w:rPr>
          <w:rFonts w:ascii="Times New Roman" w:hAnsi="Times New Roman" w:cs="Times New Roman"/>
          <w:color w:val="000000" w:themeColor="text1"/>
          <w:sz w:val="24"/>
          <w:szCs w:val="24"/>
          <w:lang w:val="kk"/>
        </w:rPr>
        <w:t xml:space="preserve">ең алдымен неврологиялық симптомдар/белгілер болса </w:t>
      </w:r>
      <w:r w:rsidRPr="009771B2">
        <w:rPr>
          <w:rFonts w:ascii="Times New Roman" w:hAnsi="Times New Roman" w:cs="Times New Roman"/>
          <w:color w:val="000000" w:themeColor="text1"/>
          <w:sz w:val="24"/>
          <w:szCs w:val="24"/>
          <w:lang w:val="kk"/>
        </w:rPr>
        <w:t>қан сарысуындағы магний деңгейін бақылау ұсынылады. Қажет болса, магний препараттарын қосымша тағайындау керек.</w:t>
      </w:r>
    </w:p>
    <w:p w14:paraId="1FA065A3" w14:textId="77777777" w:rsidR="00C020CA" w:rsidRPr="009771B2" w:rsidRDefault="006B6137" w:rsidP="00C737E9">
      <w:pPr>
        <w:autoSpaceDE w:val="0"/>
        <w:autoSpaceDN w:val="0"/>
        <w:adjustRightInd w:val="0"/>
        <w:spacing w:after="0" w:line="240" w:lineRule="auto"/>
        <w:jc w:val="both"/>
        <w:outlineLvl w:val="0"/>
        <w:rPr>
          <w:rFonts w:ascii="Times New Roman" w:hAnsi="Times New Roman" w:cs="Times New Roman"/>
          <w:i/>
          <w:color w:val="000000" w:themeColor="text1"/>
          <w:sz w:val="24"/>
          <w:szCs w:val="24"/>
          <w:lang w:val="kk"/>
        </w:rPr>
      </w:pPr>
      <w:r w:rsidRPr="009771B2">
        <w:rPr>
          <w:rFonts w:ascii="Times New Roman" w:hAnsi="Times New Roman" w:cs="Times New Roman"/>
          <w:i/>
          <w:color w:val="000000" w:themeColor="text1"/>
          <w:sz w:val="24"/>
          <w:szCs w:val="24"/>
          <w:lang w:val="kk"/>
        </w:rPr>
        <w:t>Гиперурикемия</w:t>
      </w:r>
    </w:p>
    <w:p w14:paraId="6767D583" w14:textId="77777777" w:rsidR="00C020CA" w:rsidRPr="009771B2" w:rsidRDefault="006B6137" w:rsidP="00C737E9">
      <w:pPr>
        <w:autoSpaceDE w:val="0"/>
        <w:autoSpaceDN w:val="0"/>
        <w:adjustRightInd w:val="0"/>
        <w:spacing w:after="0" w:line="240" w:lineRule="auto"/>
        <w:jc w:val="both"/>
        <w:outlineLvl w:val="0"/>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Гиперурикемиясы бар пациенттерді емдеу кезінде сақ болу керек.</w:t>
      </w:r>
    </w:p>
    <w:p w14:paraId="1576DE61" w14:textId="77777777" w:rsidR="00C020CA" w:rsidRPr="009771B2" w:rsidRDefault="006B6137" w:rsidP="00C737E9">
      <w:pPr>
        <w:autoSpaceDE w:val="0"/>
        <w:autoSpaceDN w:val="0"/>
        <w:adjustRightInd w:val="0"/>
        <w:spacing w:after="0" w:line="240" w:lineRule="auto"/>
        <w:jc w:val="both"/>
        <w:outlineLvl w:val="0"/>
        <w:rPr>
          <w:rFonts w:ascii="Times New Roman" w:hAnsi="Times New Roman" w:cs="Times New Roman"/>
          <w:i/>
          <w:color w:val="000000" w:themeColor="text1"/>
          <w:sz w:val="24"/>
          <w:szCs w:val="24"/>
          <w:lang w:val="kk"/>
        </w:rPr>
      </w:pPr>
      <w:r w:rsidRPr="009771B2">
        <w:rPr>
          <w:rFonts w:ascii="Times New Roman" w:hAnsi="Times New Roman" w:cs="Times New Roman"/>
          <w:i/>
          <w:color w:val="000000" w:themeColor="text1"/>
          <w:sz w:val="24"/>
          <w:szCs w:val="24"/>
          <w:lang w:val="kk"/>
        </w:rPr>
        <w:t>Тірі аттенуирленген вакциналар</w:t>
      </w:r>
    </w:p>
    <w:p w14:paraId="0C3DF646" w14:textId="77777777" w:rsidR="0015463F" w:rsidRPr="009771B2" w:rsidRDefault="006B6137" w:rsidP="00C737E9">
      <w:pPr>
        <w:spacing w:after="0" w:line="240" w:lineRule="auto"/>
        <w:jc w:val="both"/>
        <w:rPr>
          <w:rFonts w:ascii="Times New Roman" w:hAnsi="Times New Roman" w:cs="Times New Roman"/>
          <w:color w:val="000000" w:themeColor="text1"/>
          <w:sz w:val="24"/>
          <w:szCs w:val="24"/>
          <w:lang w:val="kk-KZ"/>
        </w:rPr>
      </w:pPr>
      <w:r w:rsidRPr="009771B2">
        <w:rPr>
          <w:rFonts w:ascii="Times New Roman" w:hAnsi="Times New Roman" w:cs="Times New Roman"/>
          <w:color w:val="000000" w:themeColor="text1"/>
          <w:sz w:val="24"/>
          <w:szCs w:val="24"/>
          <w:lang w:val="kk"/>
        </w:rPr>
        <w:t>Циклоспоринмен емдеу кезінде вакцинацияның тиімділігі төмен болуы мүмкін. Тірі аттенуирленген вакциналарды қолданудан аулақ болу керек.</w:t>
      </w:r>
    </w:p>
    <w:p w14:paraId="401D9666" w14:textId="77777777" w:rsidR="00C020CA" w:rsidRPr="009771B2" w:rsidRDefault="006B6137" w:rsidP="00C737E9">
      <w:pPr>
        <w:autoSpaceDE w:val="0"/>
        <w:autoSpaceDN w:val="0"/>
        <w:adjustRightInd w:val="0"/>
        <w:spacing w:after="0" w:line="240" w:lineRule="auto"/>
        <w:jc w:val="both"/>
        <w:outlineLvl w:val="0"/>
        <w:rPr>
          <w:rFonts w:ascii="Times New Roman" w:hAnsi="Times New Roman" w:cs="Times New Roman"/>
          <w:i/>
          <w:color w:val="000000" w:themeColor="text1"/>
          <w:sz w:val="24"/>
          <w:szCs w:val="24"/>
          <w:lang w:val="kk"/>
        </w:rPr>
      </w:pPr>
      <w:r w:rsidRPr="009771B2">
        <w:rPr>
          <w:rFonts w:ascii="Times New Roman" w:hAnsi="Times New Roman" w:cs="Times New Roman"/>
          <w:i/>
          <w:color w:val="000000" w:themeColor="text1"/>
          <w:sz w:val="24"/>
          <w:szCs w:val="24"/>
          <w:lang w:val="kk"/>
        </w:rPr>
        <w:t>Өзара әрекеттесу</w:t>
      </w:r>
    </w:p>
    <w:p w14:paraId="4A1F9F05" w14:textId="77777777" w:rsidR="00C020CA" w:rsidRPr="009771B2" w:rsidRDefault="006B6137" w:rsidP="00C737E9">
      <w:pPr>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Циклоспоринді CYP3A4 және/немесе P-гликопротеинді басу немесе белсендіру арқылы қан плазмасындағы циклоспорин концентрациясының айтарлықтай жоғарылауына немесе төмендеуіне әкелетін препараттармен бірге қолданғанда сақ болу керек (4.5- бөлімді қараңыз).</w:t>
      </w:r>
    </w:p>
    <w:p w14:paraId="3A246619" w14:textId="1F4E8FF6" w:rsidR="00C020CA" w:rsidRPr="009771B2" w:rsidRDefault="006650C2" w:rsidP="006650C2">
      <w:pPr>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Циклоспоринді циклоспориннің деңгейін жоғарылататын немесе синергияның нефроуыттылық әсерін көрсететін белсенді заттармен бірге тағайындаған кезде нефроуыттылыққа мұқият мониторинг жүргізу қажет (4.5- бөлімді қараңыз</w:t>
      </w:r>
      <w:r w:rsidRPr="000E66A2">
        <w:rPr>
          <w:rFonts w:ascii="Times New Roman" w:hAnsi="Times New Roman" w:cs="Times New Roman"/>
          <w:color w:val="000000" w:themeColor="text1"/>
          <w:sz w:val="24"/>
          <w:szCs w:val="24"/>
          <w:lang w:val="kk"/>
        </w:rPr>
        <w:t xml:space="preserve">). Пациенттің клиникалық жағдайын мұқият бақылау қажет. Қандағы циклоспорин </w:t>
      </w:r>
      <w:r w:rsidR="003552E3" w:rsidRPr="00B2139F">
        <w:rPr>
          <w:rFonts w:ascii="Times New Roman" w:hAnsi="Times New Roman" w:cs="Times New Roman"/>
          <w:color w:val="000000" w:themeColor="text1"/>
          <w:sz w:val="24"/>
          <w:szCs w:val="24"/>
          <w:lang w:val="kk"/>
        </w:rPr>
        <w:t>мониторинг жүргізу</w:t>
      </w:r>
      <w:r w:rsidR="003552E3" w:rsidRPr="003552E3">
        <w:rPr>
          <w:rFonts w:ascii="Times New Roman" w:hAnsi="Times New Roman" w:cs="Times New Roman"/>
          <w:color w:val="000000" w:themeColor="text1"/>
          <w:sz w:val="24"/>
          <w:szCs w:val="24"/>
          <w:lang w:val="kk"/>
        </w:rPr>
        <w:t xml:space="preserve"> </w:t>
      </w:r>
      <w:r w:rsidRPr="000E66A2">
        <w:rPr>
          <w:rFonts w:ascii="Times New Roman" w:hAnsi="Times New Roman" w:cs="Times New Roman"/>
          <w:color w:val="000000" w:themeColor="text1"/>
          <w:sz w:val="24"/>
          <w:szCs w:val="24"/>
          <w:lang w:val="kk"/>
        </w:rPr>
        <w:t>және оның дозасын түзету қажет болуы мүмкін.</w:t>
      </w:r>
    </w:p>
    <w:p w14:paraId="216D9A69" w14:textId="05E021E1" w:rsidR="00C020CA" w:rsidRPr="009771B2" w:rsidRDefault="006B6137" w:rsidP="00C737E9">
      <w:pPr>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Циклоспорин мен такролимусты бірге қолданудан аулақ болу керек</w:t>
      </w:r>
      <w:r w:rsidR="006650C2" w:rsidRPr="009771B2">
        <w:rPr>
          <w:rFonts w:ascii="Times New Roman" w:hAnsi="Times New Roman" w:cs="Times New Roman"/>
          <w:color w:val="000000" w:themeColor="text1"/>
          <w:sz w:val="24"/>
          <w:szCs w:val="24"/>
          <w:lang w:val="kk"/>
        </w:rPr>
        <w:t xml:space="preserve"> (4.5- бөлімді қараңыз).</w:t>
      </w:r>
    </w:p>
    <w:p w14:paraId="04C97302" w14:textId="6D67C4F1" w:rsidR="00C020CA"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Циклоспорин - бұл Р-гликопротеиннің мультидәрілік эффлюксті тасымалдаушысы және органикалық аниондардың тасымалдаушы протеиндерінің CYP3A4 тежегіші болып табылады және осы ферменттің және/немесе тасымалдаушылардың субстраттары болып табылатын қан плазмасындағы қатарлас препараттардың концентрациясын арттыруы мүмкін. Циклоспоринді осындай препараттармен біріктірілімде мұқият тағайындау керек немесе оларды бір мезгілде қабылдаудан аулақ болу керек (4.5-бөлімді қараңыз). Циклоспорин HMG-CoA редуктаза тежегіштерінің (статиндер) әсерінің жоғарылауына әкеледі. Циклоспоринмен бір мезгілде қолданғанда осы статиндердің дозасын азайту керек, сондай-ақ қолдану жөніндегі тиісті нұсқаулықта келтірілген нұсқауларға сәйкес осы статиндерді бір мезгілде қолданудан аулақ болу керек. Статиндермен емдеу миопатия симптомдары бар пациенттерде немесе рабдомиолиз нәтижесінде дамитын бүйрек функциясының қайталама жеткіліксіздігін қоса алғанда, бүйрек функциясының ауыр бұзылуларының даму қаупі факторлары бар пациенттерде уақытша тоқтатылуы немесе тоқтатылуы мүмкін</w:t>
      </w:r>
      <w:r w:rsidR="006650C2" w:rsidRPr="009771B2">
        <w:rPr>
          <w:rFonts w:ascii="Times New Roman" w:hAnsi="Times New Roman" w:cs="Times New Roman"/>
          <w:color w:val="000000" w:themeColor="text1"/>
          <w:sz w:val="24"/>
          <w:szCs w:val="24"/>
          <w:lang w:val="kk"/>
        </w:rPr>
        <w:t xml:space="preserve"> (4.5- бөлімді қараңыз).</w:t>
      </w:r>
    </w:p>
    <w:p w14:paraId="3F4DC46E" w14:textId="77777777" w:rsidR="00C020CA"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 xml:space="preserve">Циклоспорин мен </w:t>
      </w:r>
      <w:r w:rsidRPr="009771B2">
        <w:rPr>
          <w:rFonts w:ascii="Times New Roman" w:hAnsi="Times New Roman" w:cs="Times New Roman"/>
          <w:i/>
          <w:iCs/>
          <w:color w:val="000000" w:themeColor="text1"/>
          <w:sz w:val="24"/>
          <w:szCs w:val="24"/>
          <w:lang w:val="kk"/>
        </w:rPr>
        <w:t>лерканидипинді</w:t>
      </w:r>
      <w:r w:rsidRPr="009771B2">
        <w:rPr>
          <w:rFonts w:ascii="Times New Roman" w:hAnsi="Times New Roman" w:cs="Times New Roman"/>
          <w:color w:val="000000" w:themeColor="text1"/>
          <w:sz w:val="24"/>
          <w:szCs w:val="24"/>
          <w:lang w:val="kk"/>
        </w:rPr>
        <w:t xml:space="preserve"> бірге қабылдағаннан кейін лерканидипиннің қисық астындағы ауданы (AUC) үш есе, ал циклоспориннің AUC 21% - ға өсті. Сондықтан циклоспорин мен лерканидипинді бір мезгілде қолданудан аулақ болу керек. Лерканидипиннен кейін 3 сағаттан соң циклоспоринді қабылдау лерканидипиннің AUC өзгеруіне әкелмеді, ал циклоспориннің AUC 27% - ға өсті. Бұл препараттарды біріктірілімде, кем дегенде 3 сағат аралықты сақтай отырып, сақтықпен қолдану керек.</w:t>
      </w:r>
    </w:p>
    <w:p w14:paraId="25758C59" w14:textId="5B9F65F6" w:rsidR="00C020CA" w:rsidRPr="009771B2" w:rsidRDefault="006B6137" w:rsidP="00C737E9">
      <w:pPr>
        <w:autoSpaceDE w:val="0"/>
        <w:autoSpaceDN w:val="0"/>
        <w:adjustRightInd w:val="0"/>
        <w:spacing w:after="0" w:line="240" w:lineRule="auto"/>
        <w:jc w:val="both"/>
        <w:outlineLvl w:val="0"/>
        <w:rPr>
          <w:rFonts w:ascii="Times New Roman" w:hAnsi="Times New Roman" w:cs="Times New Roman"/>
          <w:bCs/>
          <w:i/>
          <w:color w:val="000000" w:themeColor="text1"/>
          <w:sz w:val="24"/>
          <w:szCs w:val="24"/>
          <w:lang w:val="kk"/>
        </w:rPr>
      </w:pPr>
      <w:r w:rsidRPr="009771B2">
        <w:rPr>
          <w:rFonts w:ascii="Times New Roman" w:hAnsi="Times New Roman" w:cs="Times New Roman"/>
          <w:i/>
          <w:color w:val="000000" w:themeColor="text1"/>
          <w:sz w:val="24"/>
          <w:szCs w:val="24"/>
          <w:lang w:val="kk"/>
        </w:rPr>
        <w:lastRenderedPageBreak/>
        <w:t xml:space="preserve">Трансплантациямен байланысты емес </w:t>
      </w:r>
      <w:r w:rsidR="004760A4" w:rsidRPr="009771B2">
        <w:rPr>
          <w:rFonts w:ascii="Times New Roman" w:hAnsi="Times New Roman" w:cs="Times New Roman"/>
          <w:i/>
          <w:color w:val="000000" w:themeColor="text1"/>
          <w:sz w:val="24"/>
          <w:szCs w:val="24"/>
          <w:lang w:val="kk"/>
        </w:rPr>
        <w:t>көрсетілім</w:t>
      </w:r>
      <w:r w:rsidRPr="009771B2">
        <w:rPr>
          <w:rFonts w:ascii="Times New Roman" w:hAnsi="Times New Roman" w:cs="Times New Roman"/>
          <w:i/>
          <w:color w:val="000000" w:themeColor="text1"/>
          <w:sz w:val="24"/>
          <w:szCs w:val="24"/>
          <w:lang w:val="kk"/>
        </w:rPr>
        <w:t>дер кезіндегі қосымша сақтандыру шаралары</w:t>
      </w:r>
    </w:p>
    <w:p w14:paraId="29960AC0" w14:textId="5EBB184A" w:rsidR="00C020CA"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Бүйрек функциясы бұзылған (бүйрек функциясының бұзылуының рұқсат етілген дәрежесімен нефроз</w:t>
      </w:r>
      <w:r w:rsidR="009771B2">
        <w:rPr>
          <w:rFonts w:ascii="Times New Roman" w:hAnsi="Times New Roman" w:cs="Times New Roman"/>
          <w:color w:val="000000" w:themeColor="text1"/>
          <w:sz w:val="24"/>
          <w:szCs w:val="24"/>
          <w:lang w:val="kk"/>
        </w:rPr>
        <w:t>дық</w:t>
      </w:r>
      <w:r w:rsidRPr="009771B2">
        <w:rPr>
          <w:rFonts w:ascii="Times New Roman" w:hAnsi="Times New Roman" w:cs="Times New Roman"/>
          <w:color w:val="000000" w:themeColor="text1"/>
          <w:sz w:val="24"/>
          <w:szCs w:val="24"/>
          <w:lang w:val="kk"/>
        </w:rPr>
        <w:t xml:space="preserve"> синдромы бар пациенттерді қоспағанда), бақыланбайтын артериялық гипертензиясы, бақыланбайтын инфекциялары және қатерлі ісіктердің кез келген түрі бар пациенттер циклоспоринді алмауы тиіс.</w:t>
      </w:r>
    </w:p>
    <w:p w14:paraId="7C27281C" w14:textId="77777777" w:rsidR="00C020CA"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Емдеуді бастамас бұрын, еШСЖ кем дегенде екі өлшемінде бүйрек функциясының параметрлерінің бастапқы сенімді деңгейі белгіленеді. Дозаны түзету үшін бүйрек функциясы терапия кезінде үнемі бағалануы керек (4.2- бөлімді қараңыз).</w:t>
      </w:r>
    </w:p>
    <w:p w14:paraId="053ABB81" w14:textId="77777777" w:rsidR="00C020CA" w:rsidRPr="009771B2" w:rsidRDefault="006B6137" w:rsidP="00C737E9">
      <w:pPr>
        <w:autoSpaceDE w:val="0"/>
        <w:autoSpaceDN w:val="0"/>
        <w:adjustRightInd w:val="0"/>
        <w:spacing w:after="0" w:line="240" w:lineRule="auto"/>
        <w:jc w:val="both"/>
        <w:rPr>
          <w:rFonts w:ascii="Times New Roman" w:hAnsi="Times New Roman" w:cs="Times New Roman"/>
          <w:bCs/>
          <w:i/>
          <w:color w:val="000000" w:themeColor="text1"/>
          <w:sz w:val="24"/>
          <w:szCs w:val="24"/>
          <w:lang w:val="kk"/>
        </w:rPr>
      </w:pPr>
      <w:r w:rsidRPr="009771B2">
        <w:rPr>
          <w:rFonts w:ascii="Times New Roman" w:hAnsi="Times New Roman" w:cs="Times New Roman"/>
          <w:i/>
          <w:color w:val="000000" w:themeColor="text1"/>
          <w:sz w:val="24"/>
          <w:szCs w:val="24"/>
          <w:lang w:val="kk"/>
        </w:rPr>
        <w:t>Эндогендік увеит кезіндегі  қосымша сақтандыру шаралары</w:t>
      </w:r>
    </w:p>
    <w:p w14:paraId="3937E4C2" w14:textId="77777777" w:rsidR="00C020CA"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Бехчет неврологиялық синдромы бар пациенттерге Панимун Биорал препаратын сақтықпен тағайындау керек. Бехчет неврологиялық синдромы бар пациенттердің неврологиялық жағдайын мұқият бақылау керек.</w:t>
      </w:r>
    </w:p>
    <w:p w14:paraId="304FB65A" w14:textId="77777777" w:rsidR="0015463F" w:rsidRPr="009771B2" w:rsidRDefault="006B6137" w:rsidP="00C737E9">
      <w:pPr>
        <w:autoSpaceDE w:val="0"/>
        <w:autoSpaceDN w:val="0"/>
        <w:adjustRightInd w:val="0"/>
        <w:spacing w:after="0" w:line="240" w:lineRule="auto"/>
        <w:jc w:val="both"/>
        <w:outlineLvl w:val="0"/>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Эндогендік увеитпен ауыратын балаларда Панимун Биорал препаратын қолдану тәжірибесі шектеулі.</w:t>
      </w:r>
    </w:p>
    <w:p w14:paraId="7D13664B" w14:textId="0FB2BF75" w:rsidR="00C020CA" w:rsidRPr="009771B2" w:rsidRDefault="009771B2" w:rsidP="00C737E9">
      <w:pPr>
        <w:autoSpaceDE w:val="0"/>
        <w:autoSpaceDN w:val="0"/>
        <w:adjustRightInd w:val="0"/>
        <w:spacing w:after="0" w:line="240" w:lineRule="auto"/>
        <w:jc w:val="both"/>
        <w:outlineLvl w:val="0"/>
        <w:rPr>
          <w:rFonts w:ascii="Times New Roman" w:hAnsi="Times New Roman" w:cs="Times New Roman"/>
          <w:bCs/>
          <w:i/>
          <w:color w:val="000000" w:themeColor="text1"/>
          <w:sz w:val="24"/>
          <w:szCs w:val="24"/>
          <w:lang w:val="kk"/>
        </w:rPr>
      </w:pPr>
      <w:r w:rsidRPr="009771B2">
        <w:rPr>
          <w:rFonts w:ascii="Times New Roman" w:hAnsi="Times New Roman" w:cs="Times New Roman"/>
          <w:i/>
          <w:color w:val="000000" w:themeColor="text1"/>
          <w:sz w:val="24"/>
          <w:szCs w:val="24"/>
          <w:lang w:val="kk"/>
        </w:rPr>
        <w:t xml:space="preserve">Нефроздық </w:t>
      </w:r>
      <w:r w:rsidR="006B6137" w:rsidRPr="009771B2">
        <w:rPr>
          <w:rFonts w:ascii="Times New Roman" w:hAnsi="Times New Roman" w:cs="Times New Roman"/>
          <w:i/>
          <w:color w:val="000000" w:themeColor="text1"/>
          <w:sz w:val="24"/>
          <w:szCs w:val="24"/>
          <w:lang w:val="kk"/>
        </w:rPr>
        <w:t>синдромы кезіндегі қосымша сақтандыру шаралары</w:t>
      </w:r>
    </w:p>
    <w:p w14:paraId="6C485603" w14:textId="77777777" w:rsidR="00C020CA"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Емдеудің бастапқы кезеңінде бүйрек функциясының бастапқы мәндері қалыптан тыс пациенттер препаратты тәулігіне 2,5 мг/кг дозада қабылдауы керек. Мұндай пациенттердің жағдайын үнемі бақылау қажет.</w:t>
      </w:r>
    </w:p>
    <w:p w14:paraId="2E189A37" w14:textId="1429D551" w:rsidR="00C020CA"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Нефроз</w:t>
      </w:r>
      <w:r w:rsidR="009771B2">
        <w:rPr>
          <w:rFonts w:ascii="Times New Roman" w:hAnsi="Times New Roman" w:cs="Times New Roman"/>
          <w:color w:val="000000" w:themeColor="text1"/>
          <w:sz w:val="24"/>
          <w:szCs w:val="24"/>
          <w:lang w:val="kk"/>
        </w:rPr>
        <w:t>дық</w:t>
      </w:r>
      <w:r w:rsidRPr="009771B2">
        <w:rPr>
          <w:rFonts w:ascii="Times New Roman" w:hAnsi="Times New Roman" w:cs="Times New Roman"/>
          <w:color w:val="000000" w:themeColor="text1"/>
          <w:sz w:val="24"/>
          <w:szCs w:val="24"/>
          <w:lang w:val="kk"/>
        </w:rPr>
        <w:t xml:space="preserve"> синдромына байланысты бүйрек функциясындағы өзгерістерге байланысты кейбір пациенттерде Панимун Биорал препаратынан туындаған бүйрек функциясының бұзылуын анықтау қиынға соғады. Бұл кейбір жағдайларда Панимун Биорал препаратымен байланысты бүйректегі құрылымдық өзгерістер сарысу креатининінің жоғарылауынсыз байқалғанын түсіндіреді. Бүйрек биопсиясы бір жылдан астам уақыт бойы Панимун Биорал препаратымен демеуші ем қабылдаған минималды өзгерістердің стероидқа тәуелді нефропатиясы бар пациенттерге жасалуы керек.</w:t>
      </w:r>
    </w:p>
    <w:p w14:paraId="00E103D4" w14:textId="1BC3D700" w:rsidR="00C020CA"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KZ"/>
        </w:rPr>
      </w:pPr>
      <w:r w:rsidRPr="009771B2">
        <w:rPr>
          <w:rFonts w:ascii="Times New Roman" w:hAnsi="Times New Roman" w:cs="Times New Roman"/>
          <w:color w:val="000000" w:themeColor="text1"/>
          <w:sz w:val="24"/>
          <w:szCs w:val="24"/>
          <w:lang w:val="kk"/>
        </w:rPr>
        <w:t>Иммуносупрессанттарды (циклоспоринді қоса) қабылдайтын нефроз</w:t>
      </w:r>
      <w:r w:rsidR="009771B2">
        <w:rPr>
          <w:rFonts w:ascii="Times New Roman" w:hAnsi="Times New Roman" w:cs="Times New Roman"/>
          <w:color w:val="000000" w:themeColor="text1"/>
          <w:sz w:val="24"/>
          <w:szCs w:val="24"/>
          <w:lang w:val="kk"/>
        </w:rPr>
        <w:t>дық</w:t>
      </w:r>
      <w:r w:rsidRPr="009771B2">
        <w:rPr>
          <w:rFonts w:ascii="Times New Roman" w:hAnsi="Times New Roman" w:cs="Times New Roman"/>
          <w:color w:val="000000" w:themeColor="text1"/>
          <w:sz w:val="24"/>
          <w:szCs w:val="24"/>
          <w:lang w:val="kk"/>
        </w:rPr>
        <w:t xml:space="preserve"> синдромы бар пациенттерде қатерлі жаңа </w:t>
      </w:r>
      <w:r w:rsidR="003C05B8" w:rsidRPr="009771B2">
        <w:rPr>
          <w:rFonts w:ascii="Times New Roman" w:hAnsi="Times New Roman" w:cs="Times New Roman"/>
          <w:color w:val="000000" w:themeColor="text1"/>
          <w:sz w:val="24"/>
          <w:szCs w:val="24"/>
          <w:lang w:val="kk"/>
        </w:rPr>
        <w:t>түзілімдер</w:t>
      </w:r>
      <w:r w:rsidRPr="009771B2">
        <w:rPr>
          <w:rFonts w:ascii="Times New Roman" w:hAnsi="Times New Roman" w:cs="Times New Roman"/>
          <w:color w:val="000000" w:themeColor="text1"/>
          <w:sz w:val="24"/>
          <w:szCs w:val="24"/>
          <w:lang w:val="kk"/>
        </w:rPr>
        <w:t xml:space="preserve">дің (Ходжкин лимфомасын қоса) дамуының жекелеген жағдайлары тіркелді. </w:t>
      </w:r>
    </w:p>
    <w:p w14:paraId="535C994E" w14:textId="77777777" w:rsidR="00C020CA" w:rsidRPr="009771B2" w:rsidRDefault="006B6137" w:rsidP="00C737E9">
      <w:pPr>
        <w:autoSpaceDE w:val="0"/>
        <w:autoSpaceDN w:val="0"/>
        <w:adjustRightInd w:val="0"/>
        <w:spacing w:after="0" w:line="240" w:lineRule="auto"/>
        <w:jc w:val="both"/>
        <w:outlineLvl w:val="0"/>
        <w:rPr>
          <w:rFonts w:ascii="Times New Roman" w:hAnsi="Times New Roman" w:cs="Times New Roman"/>
          <w:bCs/>
          <w:i/>
          <w:color w:val="000000" w:themeColor="text1"/>
          <w:sz w:val="24"/>
          <w:szCs w:val="24"/>
          <w:lang w:val="kk-KZ"/>
        </w:rPr>
      </w:pPr>
      <w:r w:rsidRPr="009771B2">
        <w:rPr>
          <w:rFonts w:ascii="Times New Roman" w:hAnsi="Times New Roman" w:cs="Times New Roman"/>
          <w:i/>
          <w:color w:val="000000" w:themeColor="text1"/>
          <w:sz w:val="24"/>
          <w:szCs w:val="24"/>
          <w:lang w:val="kk"/>
        </w:rPr>
        <w:t>Ревматоидты артрит кезіндегі қосымша сақтандыру шаралары</w:t>
      </w:r>
    </w:p>
    <w:p w14:paraId="22723582" w14:textId="77777777" w:rsidR="00C020CA"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6 айлық терапиядан кейін аурудың тұрақтылығына, қабылданатын басқа препараттарға және қатар жүретін ауруларға байланысты әр 4-8 апта сайын бүйрек функциясына бағалау жүргізу қажет. Панимун Биорал препаратының дозасын жоғарылатқанда, қабынуға қарсы стероидты емес препараттармен қатар ем тағайындағанда немесе олардың дозасын жоғарылатқанда жиі бақылау жүргізу қажет. Панимун Биорал препаратымен емдеу кезінде бақыланбайтын артериялық гипертензия пайда болған жағдайда да емдеуді тоқтату қажет.</w:t>
      </w:r>
    </w:p>
    <w:p w14:paraId="127B77F3" w14:textId="67C22679" w:rsidR="00C020CA"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 xml:space="preserve">Басқа ұзақ мерзімді </w:t>
      </w:r>
      <w:r w:rsidR="009870C5">
        <w:rPr>
          <w:rFonts w:ascii="Times New Roman" w:hAnsi="Times New Roman" w:cs="Times New Roman"/>
          <w:color w:val="000000" w:themeColor="text1"/>
          <w:sz w:val="24"/>
          <w:szCs w:val="24"/>
          <w:lang w:val="kk"/>
        </w:rPr>
        <w:t>иммуносупрессиялық</w:t>
      </w:r>
      <w:r w:rsidRPr="009771B2">
        <w:rPr>
          <w:rFonts w:ascii="Times New Roman" w:hAnsi="Times New Roman" w:cs="Times New Roman"/>
          <w:color w:val="000000" w:themeColor="text1"/>
          <w:sz w:val="24"/>
          <w:szCs w:val="24"/>
          <w:lang w:val="kk"/>
        </w:rPr>
        <w:t xml:space="preserve"> емдеу кезіндегі сияқты, лимфопролиферативті бұзылулардың пайда болу қаупінің жоғарылауын есте ұстаған жөн. Панимун Биорал препаратын метотрексатпен біріктірілімде қолданғанда, нефроуытты синергияға байланысты ерекше сақ болу керек.</w:t>
      </w:r>
    </w:p>
    <w:p w14:paraId="25B54FD7" w14:textId="77777777" w:rsidR="00C020CA" w:rsidRPr="009771B2" w:rsidRDefault="006B6137" w:rsidP="00C737E9">
      <w:pPr>
        <w:autoSpaceDE w:val="0"/>
        <w:autoSpaceDN w:val="0"/>
        <w:adjustRightInd w:val="0"/>
        <w:spacing w:after="0" w:line="240" w:lineRule="auto"/>
        <w:jc w:val="both"/>
        <w:outlineLvl w:val="0"/>
        <w:rPr>
          <w:rFonts w:ascii="Times New Roman" w:hAnsi="Times New Roman" w:cs="Times New Roman"/>
          <w:bCs/>
          <w:i/>
          <w:color w:val="000000" w:themeColor="text1"/>
          <w:sz w:val="24"/>
          <w:szCs w:val="24"/>
          <w:lang w:val="kk"/>
        </w:rPr>
      </w:pPr>
      <w:r w:rsidRPr="009771B2">
        <w:rPr>
          <w:rFonts w:ascii="Times New Roman" w:hAnsi="Times New Roman" w:cs="Times New Roman"/>
          <w:i/>
          <w:color w:val="000000" w:themeColor="text1"/>
          <w:sz w:val="24"/>
          <w:szCs w:val="24"/>
          <w:lang w:val="kk"/>
        </w:rPr>
        <w:t>Псориаз кезіндегі қосымша сақтандыру шаралары</w:t>
      </w:r>
    </w:p>
    <w:p w14:paraId="37C4A52D" w14:textId="77777777" w:rsidR="00C020CA"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Емдеу кезінде бақыланбайтын артериялық гипертензия пайда болған жағдайда Панимун Биорал препаратымен емдеуді тоқтату ұсынылады.</w:t>
      </w:r>
    </w:p>
    <w:p w14:paraId="0E01806C" w14:textId="77777777" w:rsidR="00C020CA"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Егде жастағы пациенттерге препаратты тағайындау мүгедектікке соқтыруы мүмкін псориаз жағдайында ғана мүмкін болады; бұл ретте бүйрек функциясын мұқият бақылау қажет.</w:t>
      </w:r>
    </w:p>
    <w:p w14:paraId="6AA8773D" w14:textId="77777777" w:rsidR="00C020CA" w:rsidRPr="009771B2" w:rsidRDefault="006B6137" w:rsidP="00C737E9">
      <w:pPr>
        <w:autoSpaceDE w:val="0"/>
        <w:autoSpaceDN w:val="0"/>
        <w:adjustRightInd w:val="0"/>
        <w:spacing w:after="0" w:line="240" w:lineRule="auto"/>
        <w:jc w:val="both"/>
        <w:outlineLvl w:val="0"/>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Псориазбен ауыратын балаларда Панимун Биорал препаратын қолдану тәжірибесі шектеулі.</w:t>
      </w:r>
    </w:p>
    <w:p w14:paraId="5BF34E5A" w14:textId="36B0A2D5" w:rsidR="00C020CA"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 xml:space="preserve">Циклоспоринмен ем алатын, псориазбен ауыратын пациенттерде, басқа ұзақ мерзімді </w:t>
      </w:r>
      <w:r w:rsidR="009870C5">
        <w:rPr>
          <w:rFonts w:ascii="Times New Roman" w:hAnsi="Times New Roman" w:cs="Times New Roman"/>
          <w:color w:val="000000" w:themeColor="text1"/>
          <w:sz w:val="24"/>
          <w:szCs w:val="24"/>
          <w:lang w:val="kk"/>
        </w:rPr>
        <w:t>иммуносупрессиялық</w:t>
      </w:r>
      <w:r w:rsidRPr="009771B2">
        <w:rPr>
          <w:rFonts w:ascii="Times New Roman" w:hAnsi="Times New Roman" w:cs="Times New Roman"/>
          <w:color w:val="000000" w:themeColor="text1"/>
          <w:sz w:val="24"/>
          <w:szCs w:val="24"/>
          <w:lang w:val="kk"/>
        </w:rPr>
        <w:t xml:space="preserve"> емдеу сияқты, қатерлі жаңа </w:t>
      </w:r>
      <w:r w:rsidR="003C05B8" w:rsidRPr="009771B2">
        <w:rPr>
          <w:rFonts w:ascii="Times New Roman" w:hAnsi="Times New Roman" w:cs="Times New Roman"/>
          <w:color w:val="000000" w:themeColor="text1"/>
          <w:sz w:val="24"/>
          <w:szCs w:val="24"/>
          <w:lang w:val="kk"/>
        </w:rPr>
        <w:t>түзілімдер</w:t>
      </w:r>
      <w:r w:rsidRPr="009771B2">
        <w:rPr>
          <w:rFonts w:ascii="Times New Roman" w:hAnsi="Times New Roman" w:cs="Times New Roman"/>
          <w:color w:val="000000" w:themeColor="text1"/>
          <w:sz w:val="24"/>
          <w:szCs w:val="24"/>
          <w:lang w:val="kk"/>
        </w:rPr>
        <w:t xml:space="preserve">дің, әсіресе терінің пайда болуы туралы хабарланды. Псориазға тән емес тері зақымданулары болған кезде, </w:t>
      </w:r>
      <w:r w:rsidRPr="009771B2">
        <w:rPr>
          <w:rFonts w:ascii="Times New Roman" w:hAnsi="Times New Roman" w:cs="Times New Roman"/>
          <w:color w:val="000000" w:themeColor="text1"/>
          <w:sz w:val="24"/>
          <w:szCs w:val="24"/>
          <w:lang w:val="kk"/>
        </w:rPr>
        <w:lastRenderedPageBreak/>
        <w:t>сондай-ақ олардың қатерлілігіне немесе обыралдындағы жағдайға күдік болған кезде, Панимун Биорал препаратымен емдеуді бастамас бұрын биопсия жасау керек. Қатерлі немесе обыралдындағы зақымдануы бар пациенттерді Панимун Биорал препаратымен емдеу осы зақымдануларды тиісті емдегеннен кейін және балама тиімді терапия болмаған жағдайда ғана мүмкін болады.</w:t>
      </w:r>
    </w:p>
    <w:p w14:paraId="2011C1D1" w14:textId="77777777" w:rsidR="00C020CA"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Панимун Биорал препаратымен емделген, псориазбен ауыратын бірнеше пациентте лимфопролиферативті аурулар байқалды. Бұл жағдайларда препаратты дереу тоқтату қажет болды.</w:t>
      </w:r>
    </w:p>
    <w:p w14:paraId="644530B6" w14:textId="77777777" w:rsidR="00C020CA"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Панимун Биорал препаратын қабылдайтын пациенттер қатарлас В типті ультракүлгін сәулеленуді немесе ПУВА- фотохимиотерапияны алмауы керек.</w:t>
      </w:r>
    </w:p>
    <w:p w14:paraId="4D6AA263" w14:textId="77777777" w:rsidR="00C020CA" w:rsidRPr="009771B2" w:rsidRDefault="006B6137" w:rsidP="00C737E9">
      <w:pPr>
        <w:autoSpaceDE w:val="0"/>
        <w:autoSpaceDN w:val="0"/>
        <w:adjustRightInd w:val="0"/>
        <w:spacing w:after="0" w:line="240" w:lineRule="auto"/>
        <w:jc w:val="both"/>
        <w:outlineLvl w:val="0"/>
        <w:rPr>
          <w:rFonts w:ascii="Times New Roman" w:hAnsi="Times New Roman" w:cs="Times New Roman"/>
          <w:bCs/>
          <w:i/>
          <w:color w:val="000000" w:themeColor="text1"/>
          <w:sz w:val="24"/>
          <w:szCs w:val="24"/>
          <w:lang w:val="kk"/>
        </w:rPr>
      </w:pPr>
      <w:r w:rsidRPr="009771B2">
        <w:rPr>
          <w:rFonts w:ascii="Times New Roman" w:hAnsi="Times New Roman" w:cs="Times New Roman"/>
          <w:i/>
          <w:color w:val="000000" w:themeColor="text1"/>
          <w:sz w:val="24"/>
          <w:szCs w:val="24"/>
          <w:lang w:val="kk"/>
        </w:rPr>
        <w:t>Атопиялық дерматит кезіндегі қосымша сақтандыру шаралары</w:t>
      </w:r>
    </w:p>
    <w:p w14:paraId="0EE49BDD" w14:textId="77777777" w:rsidR="00C020CA"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Емдеу кезінде бақыланбайтын артериялық гипертензия пайда болған жағдайда Панимун Биорал препаратымен емдеуді тоқтату ұсынылады.</w:t>
      </w:r>
    </w:p>
    <w:p w14:paraId="733C3656" w14:textId="77777777" w:rsidR="00C020CA" w:rsidRPr="009771B2" w:rsidRDefault="006B6137" w:rsidP="00C737E9">
      <w:pPr>
        <w:autoSpaceDE w:val="0"/>
        <w:autoSpaceDN w:val="0"/>
        <w:adjustRightInd w:val="0"/>
        <w:spacing w:after="0" w:line="240" w:lineRule="auto"/>
        <w:jc w:val="both"/>
        <w:outlineLvl w:val="0"/>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Атопиялық дерматитпен ауыратын балаларда Панимун Биорал препаратын қолдану тәжірибесі шектеулі.</w:t>
      </w:r>
    </w:p>
    <w:p w14:paraId="67FD8544" w14:textId="77777777" w:rsidR="00C020CA"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Егде жастағы пациенттерге препаратты тағайындау мүгедектікке соқтыруы мүмкін атопиялық дерматит жағдайында ғана мүмкін болады; бұл ретте бүйрек функциясын мұқият бақылау қажет.</w:t>
      </w:r>
    </w:p>
    <w:p w14:paraId="03EE5DA5" w14:textId="77777777" w:rsidR="00C020CA"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Қатерсіз лимфоаденопатия әдетте атопиялық дерматит кезіндегі қан кернеумен байланысты және үнемі өздігінен немесе ауру ағымының  жалпы жақсаруымен өтеді.</w:t>
      </w:r>
    </w:p>
    <w:p w14:paraId="6A8B318B" w14:textId="77777777" w:rsidR="00C020CA" w:rsidRPr="009771B2" w:rsidRDefault="006B6137" w:rsidP="00C737E9">
      <w:pPr>
        <w:autoSpaceDE w:val="0"/>
        <w:autoSpaceDN w:val="0"/>
        <w:adjustRightInd w:val="0"/>
        <w:spacing w:after="0" w:line="240" w:lineRule="auto"/>
        <w:jc w:val="both"/>
        <w:outlineLvl w:val="0"/>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Циклоспоринмен емдеу аясында пайда болған лимфоаденопатияны үнемі бақылау керек.</w:t>
      </w:r>
    </w:p>
    <w:p w14:paraId="78F8A0F2" w14:textId="77777777" w:rsidR="00C020CA"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Аурудың белсенділігі төмендеген кезде де сақталатын лимфоаденопатияға лимфоманың жоқтығына көз жеткізу үшін биопсия жасалуы керек.</w:t>
      </w:r>
    </w:p>
    <w:p w14:paraId="754362FD" w14:textId="77777777" w:rsidR="00C020CA"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Қарапайым герпестің белсенді ағымын Панимун Биорал препаратымен емдеуді бастамас бұрын емдеу керек. Қарапайым герпестің пайда болуы, егер емдеу басталса, ауыр жағдайларды қоспағанда, препаратты тоқтатуға себеп болмайды.</w:t>
      </w:r>
    </w:p>
    <w:p w14:paraId="35398683" w14:textId="77777777" w:rsidR="00C020CA" w:rsidRPr="009771B2" w:rsidRDefault="006B6137" w:rsidP="00C737E9">
      <w:pPr>
        <w:pStyle w:val="Text"/>
        <w:spacing w:before="0"/>
        <w:rPr>
          <w:color w:val="000000" w:themeColor="text1"/>
          <w:szCs w:val="24"/>
          <w:lang w:val="kk"/>
        </w:rPr>
      </w:pPr>
      <w:r w:rsidRPr="009771B2">
        <w:rPr>
          <w:color w:val="000000" w:themeColor="text1"/>
          <w:szCs w:val="24"/>
          <w:lang w:val="kk"/>
        </w:rPr>
        <w:t>Алтын стафилококктан (</w:t>
      </w:r>
      <w:r w:rsidRPr="009771B2">
        <w:rPr>
          <w:i/>
          <w:iCs/>
          <w:color w:val="000000" w:themeColor="text1"/>
          <w:szCs w:val="24"/>
          <w:lang w:val="kk"/>
        </w:rPr>
        <w:t>Staphylococcus aureus)</w:t>
      </w:r>
      <w:r w:rsidRPr="009771B2">
        <w:rPr>
          <w:color w:val="000000" w:themeColor="text1"/>
          <w:szCs w:val="24"/>
          <w:lang w:val="kk"/>
        </w:rPr>
        <w:t xml:space="preserve"> туындаған терінің инфекциялық аурулары Панимун Биорал препаратымен емдеуге абсолютті қарсы көрсетілім емес, бірақ бактерияға қарсы тиісті препараттармен бақылануы керек. Эритромицинді пероральді тағайындаудан аулақ болу керек, өйткені ол циклоспориннің қандағы концентрациясын жоғарылатады (4.5-бөлімді қараңыз). Альтернативті терапия болмаған жағдайда қандағы циклоспориннің концентрациясын, бүйрек функциясын және циклоспориннің жанама әсерлерінің болуын мұқият бақылау ұсынылады.</w:t>
      </w:r>
    </w:p>
    <w:p w14:paraId="7AEA1A24" w14:textId="77777777" w:rsidR="00C020CA"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Панимун Биорал препаратын қабылдайтын пациенттер қатарлас В типті ультракүлгін сәулеленуді немесе ПУВА- фотохимиотерапияны алмауы керек.</w:t>
      </w:r>
    </w:p>
    <w:p w14:paraId="01F9CD05" w14:textId="58D9EA56" w:rsidR="00C020CA" w:rsidRPr="009771B2" w:rsidRDefault="006B6137" w:rsidP="00C737E9">
      <w:pPr>
        <w:autoSpaceDE w:val="0"/>
        <w:autoSpaceDN w:val="0"/>
        <w:adjustRightInd w:val="0"/>
        <w:spacing w:after="0" w:line="240" w:lineRule="auto"/>
        <w:jc w:val="both"/>
        <w:outlineLvl w:val="0"/>
        <w:rPr>
          <w:rFonts w:ascii="Times New Roman" w:hAnsi="Times New Roman" w:cs="Times New Roman"/>
          <w:bCs/>
          <w:i/>
          <w:color w:val="000000" w:themeColor="text1"/>
          <w:sz w:val="24"/>
          <w:szCs w:val="24"/>
          <w:lang w:val="kk"/>
        </w:rPr>
      </w:pPr>
      <w:r w:rsidRPr="009771B2">
        <w:rPr>
          <w:rFonts w:ascii="Times New Roman" w:hAnsi="Times New Roman" w:cs="Times New Roman"/>
          <w:i/>
          <w:color w:val="000000" w:themeColor="text1"/>
          <w:sz w:val="24"/>
          <w:szCs w:val="24"/>
          <w:lang w:val="kk"/>
        </w:rPr>
        <w:t xml:space="preserve">Препаратты трансплантациямен байланысты емес </w:t>
      </w:r>
      <w:r w:rsidR="004760A4" w:rsidRPr="009771B2">
        <w:rPr>
          <w:rFonts w:ascii="Times New Roman" w:hAnsi="Times New Roman" w:cs="Times New Roman"/>
          <w:i/>
          <w:color w:val="000000" w:themeColor="text1"/>
          <w:sz w:val="24"/>
          <w:szCs w:val="24"/>
          <w:lang w:val="kk"/>
        </w:rPr>
        <w:t>көрсетілім</w:t>
      </w:r>
      <w:r w:rsidRPr="009771B2">
        <w:rPr>
          <w:rFonts w:ascii="Times New Roman" w:hAnsi="Times New Roman" w:cs="Times New Roman"/>
          <w:i/>
          <w:color w:val="000000" w:themeColor="text1"/>
          <w:sz w:val="24"/>
          <w:szCs w:val="24"/>
          <w:lang w:val="kk"/>
        </w:rPr>
        <w:t>дер кезінде педиатриялық популяция пациенттеріне қолдану</w:t>
      </w:r>
    </w:p>
    <w:p w14:paraId="673AE8B2" w14:textId="449BEAFF" w:rsidR="00C020CA"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Панимун Биорал препараты нефроз</w:t>
      </w:r>
      <w:r w:rsidR="009771B2">
        <w:rPr>
          <w:rFonts w:ascii="Times New Roman" w:hAnsi="Times New Roman" w:cs="Times New Roman"/>
          <w:color w:val="000000" w:themeColor="text1"/>
          <w:sz w:val="24"/>
          <w:szCs w:val="24"/>
          <w:lang w:val="kk"/>
        </w:rPr>
        <w:t>дық</w:t>
      </w:r>
      <w:r w:rsidRPr="009771B2">
        <w:rPr>
          <w:rFonts w:ascii="Times New Roman" w:hAnsi="Times New Roman" w:cs="Times New Roman"/>
          <w:color w:val="000000" w:themeColor="text1"/>
          <w:sz w:val="24"/>
          <w:szCs w:val="24"/>
          <w:lang w:val="kk"/>
        </w:rPr>
        <w:t xml:space="preserve"> синдромын емдеу үшін қолданылған; басқа жағдайларды емдеу үшін препаратты қолданудың адекватты тәжірибесі жоқ. Нефроз</w:t>
      </w:r>
      <w:r w:rsidR="009771B2">
        <w:rPr>
          <w:rFonts w:ascii="Times New Roman" w:hAnsi="Times New Roman" w:cs="Times New Roman"/>
          <w:color w:val="000000" w:themeColor="text1"/>
          <w:sz w:val="24"/>
          <w:szCs w:val="24"/>
          <w:lang w:val="kk"/>
        </w:rPr>
        <w:t>дық</w:t>
      </w:r>
      <w:r w:rsidRPr="009771B2">
        <w:rPr>
          <w:rFonts w:ascii="Times New Roman" w:hAnsi="Times New Roman" w:cs="Times New Roman"/>
          <w:color w:val="000000" w:themeColor="text1"/>
          <w:sz w:val="24"/>
          <w:szCs w:val="24"/>
          <w:lang w:val="kk"/>
        </w:rPr>
        <w:t xml:space="preserve"> синдромы бар пациенттерді қоспағанда, препаратты трансплантациямен байланысты емес </w:t>
      </w:r>
      <w:r w:rsidR="004760A4" w:rsidRPr="009771B2">
        <w:rPr>
          <w:rFonts w:ascii="Times New Roman" w:hAnsi="Times New Roman" w:cs="Times New Roman"/>
          <w:color w:val="000000" w:themeColor="text1"/>
          <w:sz w:val="24"/>
          <w:szCs w:val="24"/>
          <w:lang w:val="kk"/>
        </w:rPr>
        <w:t>көрсетілім</w:t>
      </w:r>
      <w:r w:rsidRPr="009771B2">
        <w:rPr>
          <w:rFonts w:ascii="Times New Roman" w:hAnsi="Times New Roman" w:cs="Times New Roman"/>
          <w:color w:val="000000" w:themeColor="text1"/>
          <w:sz w:val="24"/>
          <w:szCs w:val="24"/>
          <w:lang w:val="kk"/>
        </w:rPr>
        <w:t>дер бойынша 16 жасқа дейінгі балаларға қолдану ұсынылмайды.</w:t>
      </w:r>
    </w:p>
    <w:p w14:paraId="6E857B8E" w14:textId="21EFA05D" w:rsidR="000B05FA" w:rsidRPr="009771B2" w:rsidRDefault="00714210" w:rsidP="000B05FA">
      <w:pPr>
        <w:autoSpaceDE w:val="0"/>
        <w:autoSpaceDN w:val="0"/>
        <w:adjustRightInd w:val="0"/>
        <w:spacing w:after="0" w:line="240" w:lineRule="auto"/>
        <w:jc w:val="both"/>
        <w:rPr>
          <w:rFonts w:ascii="Times New Roman" w:hAnsi="Times New Roman" w:cs="Times New Roman"/>
          <w:i/>
          <w:iCs/>
          <w:color w:val="000000" w:themeColor="text1"/>
          <w:sz w:val="24"/>
          <w:szCs w:val="24"/>
          <w:lang w:val="kk"/>
        </w:rPr>
      </w:pPr>
      <w:r w:rsidRPr="009771B2">
        <w:rPr>
          <w:rFonts w:ascii="Times New Roman" w:hAnsi="Times New Roman" w:cs="Times New Roman"/>
          <w:i/>
          <w:iCs/>
          <w:color w:val="000000" w:themeColor="text1"/>
          <w:sz w:val="24"/>
          <w:szCs w:val="24"/>
          <w:lang w:val="kk"/>
        </w:rPr>
        <w:t xml:space="preserve">Қосымша </w:t>
      </w:r>
      <w:r w:rsidR="000B05FA" w:rsidRPr="009771B2">
        <w:rPr>
          <w:rFonts w:ascii="Times New Roman" w:hAnsi="Times New Roman" w:cs="Times New Roman"/>
          <w:i/>
          <w:iCs/>
          <w:color w:val="000000" w:themeColor="text1"/>
          <w:sz w:val="24"/>
          <w:szCs w:val="24"/>
          <w:lang w:val="kk"/>
        </w:rPr>
        <w:t>заттар</w:t>
      </w:r>
    </w:p>
    <w:p w14:paraId="4379966A" w14:textId="3788D787" w:rsidR="000B05FA" w:rsidRPr="009771B2" w:rsidRDefault="000B05FA" w:rsidP="000B05FA">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Бұл препараттың құрамында тұқым қуалайтын фруктозаны көтере алмаушылығы бар адамдарда қарсы көрсетілген мальтитол бар.</w:t>
      </w:r>
    </w:p>
    <w:p w14:paraId="17C139ED" w14:textId="79566CAA" w:rsidR="00F6426F" w:rsidRPr="009771B2" w:rsidRDefault="00F6426F" w:rsidP="000B05FA">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Бұл препарат құрамында алкогольдік әсерге ұқсас әсер тудыруы мүмкін пропиленгликоль бар.</w:t>
      </w:r>
    </w:p>
    <w:p w14:paraId="59FDD120" w14:textId="77777777" w:rsidR="00DF3315" w:rsidRPr="009771B2" w:rsidRDefault="00DF3315" w:rsidP="00C737E9">
      <w:pPr>
        <w:spacing w:after="0" w:line="240" w:lineRule="auto"/>
        <w:jc w:val="both"/>
        <w:rPr>
          <w:rFonts w:ascii="Times New Roman" w:hAnsi="Times New Roman" w:cs="Times New Roman"/>
          <w:color w:val="000000" w:themeColor="text1"/>
          <w:sz w:val="24"/>
          <w:szCs w:val="24"/>
          <w:lang w:val="kk"/>
        </w:rPr>
      </w:pPr>
    </w:p>
    <w:p w14:paraId="794CAF02" w14:textId="77777777" w:rsidR="00DB4CFB" w:rsidRPr="009771B2" w:rsidRDefault="006B6137" w:rsidP="00C737E9">
      <w:pPr>
        <w:spacing w:after="0" w:line="240" w:lineRule="auto"/>
        <w:jc w:val="both"/>
        <w:rPr>
          <w:rFonts w:ascii="Times New Roman" w:eastAsia="Times New Roman" w:hAnsi="Times New Roman" w:cs="Times New Roman"/>
          <w:b/>
          <w:color w:val="000000" w:themeColor="text1"/>
          <w:sz w:val="24"/>
          <w:szCs w:val="24"/>
          <w:lang w:val="kk"/>
        </w:rPr>
      </w:pPr>
      <w:r w:rsidRPr="009771B2">
        <w:rPr>
          <w:rFonts w:ascii="Times New Roman" w:eastAsia="Times New Roman" w:hAnsi="Times New Roman" w:cs="Times New Roman"/>
          <w:b/>
          <w:color w:val="000000" w:themeColor="text1"/>
          <w:sz w:val="24"/>
          <w:szCs w:val="24"/>
          <w:lang w:val="kk"/>
        </w:rPr>
        <w:t>4.5 Басқа дәрілік препараттармен өзара әрекеттесуі және өзара әрекеттесудің басқа түрлері</w:t>
      </w:r>
    </w:p>
    <w:p w14:paraId="0DE2DFA2" w14:textId="77777777" w:rsidR="00E258F6" w:rsidRPr="009771B2" w:rsidRDefault="006B6137" w:rsidP="00C737E9">
      <w:pPr>
        <w:autoSpaceDE w:val="0"/>
        <w:autoSpaceDN w:val="0"/>
        <w:adjustRightInd w:val="0"/>
        <w:spacing w:after="0" w:line="240" w:lineRule="auto"/>
        <w:jc w:val="both"/>
        <w:outlineLvl w:val="0"/>
        <w:rPr>
          <w:rFonts w:ascii="Times New Roman" w:hAnsi="Times New Roman" w:cs="Times New Roman"/>
          <w:bCs/>
          <w:i/>
          <w:color w:val="000000" w:themeColor="text1"/>
          <w:sz w:val="24"/>
          <w:szCs w:val="24"/>
          <w:lang w:val="kk"/>
        </w:rPr>
      </w:pPr>
      <w:r w:rsidRPr="009771B2">
        <w:rPr>
          <w:rFonts w:ascii="Times New Roman" w:hAnsi="Times New Roman" w:cs="Times New Roman"/>
          <w:i/>
          <w:color w:val="000000" w:themeColor="text1"/>
          <w:sz w:val="24"/>
          <w:szCs w:val="24"/>
          <w:lang w:val="kk"/>
        </w:rPr>
        <w:t>Дәрілермен өзара әрекеттесуі</w:t>
      </w:r>
    </w:p>
    <w:p w14:paraId="53A9FFB9" w14:textId="77777777" w:rsidR="00E258F6"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lastRenderedPageBreak/>
        <w:t>Көптеген дәрілік препараттардың циклоспоринмен өзара әрекеттесу жағдайлары тіркелген. Төменде циклоспоринмен өзара әрекеттесуі расталған және клиникалық маңызды препараттар берілген.</w:t>
      </w:r>
    </w:p>
    <w:p w14:paraId="3BC44D0D" w14:textId="77777777" w:rsidR="00E258F6"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 xml:space="preserve">Бірқатар препараттар бауыр ферменттерінің, әсіресе циклоспориннің метаболизміне қатысатын CYP3A4 әсерін бәсекелес тежеу немесе индукциялау арқылы плазмадағы немесе жаңа алынған қандағы циклоспориннің концентрациясын арттырады немесе азайтады. </w:t>
      </w:r>
    </w:p>
    <w:p w14:paraId="74CCB453" w14:textId="77777777" w:rsidR="00E258F6"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Циклоспорин, бұдан басқа, бұл Р-гликопротеиннің мультидәрілік эффлюксті тасымалдаушысы және органикалық аниондардың тасымалдаушы протеиндерінің CYP3A4 тежегіші болып табылады және осы ферменттің және/немесе тасымалдаушылардың субстраттары болып табылатын қан плазмасындағы қатарлас препараттардың концентрациясын арттыруы мүмкін.</w:t>
      </w:r>
    </w:p>
    <w:p w14:paraId="6C2ED4BA" w14:textId="77777777" w:rsidR="00E258F6"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Циклоспориннің биожетімділігін төмендететін немесе арттыратын дәрілер: Трансплантаты бар пациенттерде  қандағы циклоспорин деңгейін жиі өлшеу және қажет болған жағдайда оның дозасын түзету қажет, әсіресе қатарлас препаратты тағайындаған немесе тоқтатқан уақытта. Трансплантатсыз пациенттерде қан деңгейі мен клиникалық әсерлер арасындағы байланыс айқын емес. Егер пациент циклоспорин деңгейін жоғарылататын препараттарды бір уақытта қабылдаса, онда бүйрек функциясын жиі бағалау және циклоспориннің жанама әсерлерін мұқият бақылау қан құрамындағы циклоспорин деңгейін өлшеуге қарағанда қажет.</w:t>
      </w:r>
    </w:p>
    <w:p w14:paraId="5BA3D815" w14:textId="77777777" w:rsidR="00E258F6" w:rsidRPr="009771B2" w:rsidRDefault="006B6137" w:rsidP="00C737E9">
      <w:pPr>
        <w:autoSpaceDE w:val="0"/>
        <w:autoSpaceDN w:val="0"/>
        <w:adjustRightInd w:val="0"/>
        <w:spacing w:after="0" w:line="240" w:lineRule="auto"/>
        <w:jc w:val="both"/>
        <w:outlineLvl w:val="0"/>
        <w:rPr>
          <w:rFonts w:ascii="Times New Roman" w:hAnsi="Times New Roman" w:cs="Times New Roman"/>
          <w:bCs/>
          <w:i/>
          <w:color w:val="000000" w:themeColor="text1"/>
          <w:sz w:val="24"/>
          <w:szCs w:val="24"/>
          <w:lang w:val="kk"/>
        </w:rPr>
      </w:pPr>
      <w:r w:rsidRPr="009771B2">
        <w:rPr>
          <w:rFonts w:ascii="Times New Roman" w:hAnsi="Times New Roman" w:cs="Times New Roman"/>
          <w:i/>
          <w:iCs/>
          <w:color w:val="000000" w:themeColor="text1"/>
          <w:sz w:val="24"/>
          <w:szCs w:val="24"/>
          <w:lang w:val="kk"/>
        </w:rPr>
        <w:t>Циклоспориннің концентрациясын төмендететін препараттар</w:t>
      </w:r>
    </w:p>
    <w:p w14:paraId="37A588DA" w14:textId="77777777" w:rsidR="00E258F6"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 xml:space="preserve">Барлық CYP3A4 және/немесе Р-гликопротеин индукторлары циклоспориннің концентрациясын төмендетеді деп болжануда. </w:t>
      </w:r>
      <w:r w:rsidRPr="009771B2">
        <w:rPr>
          <w:rFonts w:ascii="Times New Roman" w:hAnsi="Times New Roman" w:cs="Times New Roman"/>
          <w:color w:val="000000" w:themeColor="text1"/>
          <w:sz w:val="24"/>
          <w:szCs w:val="24"/>
          <w:u w:val="single"/>
          <w:lang w:val="kk"/>
        </w:rPr>
        <w:t>Циклоспориннің концентрациясын төмендететін препараттардың мысалдары:</w:t>
      </w:r>
      <w:r w:rsidRPr="009771B2">
        <w:rPr>
          <w:rFonts w:ascii="Times New Roman" w:hAnsi="Times New Roman" w:cs="Times New Roman"/>
          <w:i/>
          <w:iCs/>
          <w:color w:val="000000" w:themeColor="text1"/>
          <w:sz w:val="24"/>
          <w:szCs w:val="24"/>
          <w:lang w:val="kk"/>
        </w:rPr>
        <w:t xml:space="preserve"> барбитураттар, карбамазепин, окскарбазепин, фенитоин, нафциллин, вена ішіне сульфадимидин, пробукол, орлистат, құрамында шайқурай бар препараттар, тиклопидин, сульфинпиразон, тербинафин, бозентан.</w:t>
      </w:r>
    </w:p>
    <w:p w14:paraId="647FEA43" w14:textId="1B354ED9" w:rsidR="00E258F6" w:rsidRPr="009771B2" w:rsidRDefault="006B6137" w:rsidP="00C737E9">
      <w:pPr>
        <w:autoSpaceDE w:val="0"/>
        <w:autoSpaceDN w:val="0"/>
        <w:adjustRightInd w:val="0"/>
        <w:spacing w:after="0" w:line="240" w:lineRule="auto"/>
        <w:jc w:val="both"/>
        <w:outlineLvl w:val="0"/>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 xml:space="preserve">Құрамында </w:t>
      </w:r>
      <w:r w:rsidRPr="009771B2">
        <w:rPr>
          <w:rFonts w:ascii="Times New Roman" w:hAnsi="Times New Roman" w:cs="Times New Roman"/>
          <w:i/>
          <w:iCs/>
          <w:color w:val="000000" w:themeColor="text1"/>
          <w:sz w:val="24"/>
          <w:szCs w:val="24"/>
          <w:lang w:val="kk"/>
        </w:rPr>
        <w:t>шілтер жапырақты шайқурай</w:t>
      </w:r>
      <w:r w:rsidRPr="009771B2">
        <w:rPr>
          <w:rFonts w:ascii="Times New Roman" w:hAnsi="Times New Roman" w:cs="Times New Roman"/>
          <w:color w:val="000000" w:themeColor="text1"/>
          <w:sz w:val="24"/>
          <w:szCs w:val="24"/>
          <w:lang w:val="kk"/>
        </w:rPr>
        <w:t xml:space="preserve"> бар препараттарды қан құрамындағы циклоспорин деңгейінің төмендеу қаупіне және тиімділігінің төмендеуіне байланысты Панимун Биорал препаратымен бірге қолдануға болмайды</w:t>
      </w:r>
      <w:r w:rsidR="006650C2" w:rsidRPr="009771B2">
        <w:rPr>
          <w:rFonts w:ascii="Times New Roman" w:hAnsi="Times New Roman" w:cs="Times New Roman"/>
          <w:color w:val="000000" w:themeColor="text1"/>
          <w:sz w:val="24"/>
          <w:szCs w:val="24"/>
          <w:lang w:val="kk"/>
        </w:rPr>
        <w:t xml:space="preserve"> (4.5- бөлімді қараңыз).</w:t>
      </w:r>
    </w:p>
    <w:p w14:paraId="1A4AE8BB" w14:textId="77777777" w:rsidR="00E258F6"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i/>
          <w:iCs/>
          <w:color w:val="000000" w:themeColor="text1"/>
          <w:sz w:val="24"/>
          <w:szCs w:val="24"/>
          <w:lang w:val="kk"/>
        </w:rPr>
        <w:t>Рифампицин</w:t>
      </w:r>
      <w:r w:rsidRPr="009771B2">
        <w:rPr>
          <w:rFonts w:ascii="Times New Roman" w:hAnsi="Times New Roman" w:cs="Times New Roman"/>
          <w:color w:val="000000" w:themeColor="text1"/>
          <w:sz w:val="24"/>
          <w:szCs w:val="24"/>
          <w:lang w:val="kk"/>
        </w:rPr>
        <w:t xml:space="preserve"> ішек пен бауырда циклоспориннің метаболизмін индукциялайды. Рифампицинмен бір мезгілде қолданғанда циклоспориннің дозасын 3-5 есе арттыру қажет болуы мүмкін.</w:t>
      </w:r>
    </w:p>
    <w:p w14:paraId="46CEFFFC" w14:textId="77777777" w:rsidR="00E258F6"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i/>
          <w:iCs/>
          <w:color w:val="000000" w:themeColor="text1"/>
          <w:sz w:val="24"/>
          <w:szCs w:val="24"/>
          <w:lang w:val="kk"/>
        </w:rPr>
        <w:t>Октреотид</w:t>
      </w:r>
      <w:r w:rsidRPr="009771B2">
        <w:rPr>
          <w:rFonts w:ascii="Times New Roman" w:hAnsi="Times New Roman" w:cs="Times New Roman"/>
          <w:color w:val="000000" w:themeColor="text1"/>
          <w:sz w:val="24"/>
          <w:szCs w:val="24"/>
          <w:lang w:val="kk"/>
        </w:rPr>
        <w:t xml:space="preserve"> ішке қабылдаған кезде циклоспориннің сіңуін төмендетеді және циклоспориннің дозасын 50% - ға арттыру немесе вена ішіне қолдануға ауысу қажет болуы мүмкін.</w:t>
      </w:r>
    </w:p>
    <w:p w14:paraId="0E3F4D47" w14:textId="77777777" w:rsidR="00E258F6" w:rsidRPr="009771B2" w:rsidRDefault="006B6137" w:rsidP="00C737E9">
      <w:pPr>
        <w:autoSpaceDE w:val="0"/>
        <w:autoSpaceDN w:val="0"/>
        <w:adjustRightInd w:val="0"/>
        <w:spacing w:after="0" w:line="240" w:lineRule="auto"/>
        <w:jc w:val="both"/>
        <w:outlineLvl w:val="0"/>
        <w:rPr>
          <w:rFonts w:ascii="Times New Roman" w:hAnsi="Times New Roman" w:cs="Times New Roman"/>
          <w:bCs/>
          <w:i/>
          <w:color w:val="000000" w:themeColor="text1"/>
          <w:sz w:val="24"/>
          <w:szCs w:val="24"/>
          <w:lang w:val="kk"/>
        </w:rPr>
      </w:pPr>
      <w:r w:rsidRPr="009771B2">
        <w:rPr>
          <w:rFonts w:ascii="Times New Roman" w:hAnsi="Times New Roman" w:cs="Times New Roman"/>
          <w:i/>
          <w:iCs/>
          <w:color w:val="000000" w:themeColor="text1"/>
          <w:sz w:val="24"/>
          <w:szCs w:val="24"/>
          <w:lang w:val="kk"/>
        </w:rPr>
        <w:t>Циклоспориннің концентрациясын жоғарылататын препараттар</w:t>
      </w:r>
    </w:p>
    <w:p w14:paraId="2D845165" w14:textId="77777777" w:rsidR="00E258F6" w:rsidRPr="009771B2" w:rsidRDefault="006B6137" w:rsidP="00C737E9">
      <w:pPr>
        <w:autoSpaceDE w:val="0"/>
        <w:autoSpaceDN w:val="0"/>
        <w:adjustRightInd w:val="0"/>
        <w:spacing w:after="0" w:line="240" w:lineRule="auto"/>
        <w:jc w:val="both"/>
        <w:outlineLvl w:val="0"/>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Барлық CYP3A4 және/немесе Р-гликопротеин тежегіштері циклоспорин концентрациясының жоғарылауына әкелуі мүмкін. Мысалдар:</w:t>
      </w:r>
      <w:r w:rsidRPr="009771B2">
        <w:rPr>
          <w:rFonts w:ascii="Times New Roman" w:hAnsi="Times New Roman" w:cs="Times New Roman"/>
          <w:i/>
          <w:iCs/>
          <w:color w:val="000000" w:themeColor="text1"/>
          <w:sz w:val="24"/>
          <w:szCs w:val="24"/>
          <w:lang w:val="kk"/>
        </w:rPr>
        <w:t xml:space="preserve"> никардипин, метоклопрамид, пероральді контрацептивтер, метилпреднизолон (жоғары дозаларда), аллопуринол, холий қышқылы және оның туындылары, протеаза тежегіштері, иматиниб, колхицин, нефазодон.</w:t>
      </w:r>
    </w:p>
    <w:p w14:paraId="483356CC" w14:textId="77777777" w:rsidR="00E258F6" w:rsidRPr="009771B2" w:rsidRDefault="006B6137" w:rsidP="00C737E9">
      <w:pPr>
        <w:autoSpaceDE w:val="0"/>
        <w:autoSpaceDN w:val="0"/>
        <w:adjustRightInd w:val="0"/>
        <w:spacing w:after="0" w:line="240" w:lineRule="auto"/>
        <w:jc w:val="both"/>
        <w:rPr>
          <w:rFonts w:ascii="Times New Roman" w:hAnsi="Times New Roman" w:cs="Times New Roman"/>
          <w:bCs/>
          <w:color w:val="000000" w:themeColor="text1"/>
          <w:sz w:val="24"/>
          <w:szCs w:val="24"/>
          <w:lang w:val="kk"/>
        </w:rPr>
      </w:pPr>
      <w:r w:rsidRPr="009771B2">
        <w:rPr>
          <w:rFonts w:ascii="Times New Roman" w:hAnsi="Times New Roman" w:cs="Times New Roman"/>
          <w:i/>
          <w:iCs/>
          <w:color w:val="000000" w:themeColor="text1"/>
          <w:sz w:val="24"/>
          <w:szCs w:val="24"/>
          <w:lang w:val="kk"/>
        </w:rPr>
        <w:t>Антибиотиктер-макролидтер: эритромицин</w:t>
      </w:r>
      <w:r w:rsidRPr="009771B2">
        <w:rPr>
          <w:rFonts w:ascii="Times New Roman" w:hAnsi="Times New Roman" w:cs="Times New Roman"/>
          <w:color w:val="000000" w:themeColor="text1"/>
          <w:sz w:val="24"/>
          <w:szCs w:val="24"/>
          <w:lang w:val="kk"/>
        </w:rPr>
        <w:t xml:space="preserve"> циклоспориннің экспозициясын 4-7 есе арттыруы мүмкін, кейде нефроуыттылыққа әкеледі. </w:t>
      </w:r>
      <w:r w:rsidRPr="009771B2">
        <w:rPr>
          <w:rFonts w:ascii="Times New Roman" w:hAnsi="Times New Roman" w:cs="Times New Roman"/>
          <w:i/>
          <w:iCs/>
          <w:color w:val="000000" w:themeColor="text1"/>
          <w:sz w:val="24"/>
          <w:szCs w:val="24"/>
          <w:lang w:val="kk"/>
        </w:rPr>
        <w:t>Кларитромицин</w:t>
      </w:r>
      <w:r w:rsidRPr="009771B2">
        <w:rPr>
          <w:rFonts w:ascii="Times New Roman" w:hAnsi="Times New Roman" w:cs="Times New Roman"/>
          <w:color w:val="000000" w:themeColor="text1"/>
          <w:sz w:val="24"/>
          <w:szCs w:val="24"/>
          <w:lang w:val="kk"/>
        </w:rPr>
        <w:t xml:space="preserve"> циклоспориннің экспозициясын екі есеге арттырғаны туралы хабарланды.</w:t>
      </w:r>
      <w:r w:rsidRPr="009771B2">
        <w:rPr>
          <w:rFonts w:ascii="Times New Roman" w:hAnsi="Times New Roman" w:cs="Times New Roman"/>
          <w:i/>
          <w:iCs/>
          <w:color w:val="000000" w:themeColor="text1"/>
          <w:sz w:val="24"/>
          <w:szCs w:val="24"/>
          <w:lang w:val="kk"/>
        </w:rPr>
        <w:t xml:space="preserve"> Азитромицин</w:t>
      </w:r>
      <w:r w:rsidRPr="009771B2">
        <w:rPr>
          <w:rFonts w:ascii="Times New Roman" w:hAnsi="Times New Roman" w:cs="Times New Roman"/>
          <w:color w:val="000000" w:themeColor="text1"/>
          <w:sz w:val="24"/>
          <w:szCs w:val="24"/>
          <w:lang w:val="kk"/>
        </w:rPr>
        <w:t xml:space="preserve"> циклоспориннің деңгейін шамамен 20%-ға арттырады.</w:t>
      </w:r>
    </w:p>
    <w:p w14:paraId="7495B868" w14:textId="2C200ADF" w:rsidR="00E258F6" w:rsidRPr="009771B2" w:rsidRDefault="006B6137" w:rsidP="00C737E9">
      <w:pPr>
        <w:autoSpaceDE w:val="0"/>
        <w:autoSpaceDN w:val="0"/>
        <w:adjustRightInd w:val="0"/>
        <w:spacing w:after="0" w:line="240" w:lineRule="auto"/>
        <w:jc w:val="both"/>
        <w:rPr>
          <w:rFonts w:ascii="Times New Roman" w:hAnsi="Times New Roman" w:cs="Times New Roman"/>
          <w:bCs/>
          <w:color w:val="000000" w:themeColor="text1"/>
          <w:sz w:val="24"/>
          <w:szCs w:val="24"/>
          <w:lang w:val="kk"/>
        </w:rPr>
      </w:pPr>
      <w:r w:rsidRPr="009771B2">
        <w:rPr>
          <w:rFonts w:ascii="Times New Roman" w:hAnsi="Times New Roman" w:cs="Times New Roman"/>
          <w:i/>
          <w:iCs/>
          <w:color w:val="000000" w:themeColor="text1"/>
          <w:sz w:val="24"/>
          <w:szCs w:val="24"/>
          <w:lang w:val="kk"/>
        </w:rPr>
        <w:t>Азолды анти</w:t>
      </w:r>
      <w:r w:rsidR="003552E3">
        <w:rPr>
          <w:rFonts w:ascii="Times New Roman" w:hAnsi="Times New Roman" w:cs="Times New Roman"/>
          <w:i/>
          <w:iCs/>
          <w:color w:val="000000" w:themeColor="text1"/>
          <w:sz w:val="24"/>
          <w:szCs w:val="24"/>
          <w:lang w:val="kk-KZ"/>
        </w:rPr>
        <w:t>микотиктер</w:t>
      </w:r>
      <w:r w:rsidRPr="009771B2">
        <w:rPr>
          <w:rFonts w:ascii="Times New Roman" w:hAnsi="Times New Roman" w:cs="Times New Roman"/>
          <w:i/>
          <w:iCs/>
          <w:color w:val="000000" w:themeColor="text1"/>
          <w:sz w:val="24"/>
          <w:szCs w:val="24"/>
          <w:lang w:val="kk"/>
        </w:rPr>
        <w:t xml:space="preserve">: кетоконазол, </w:t>
      </w:r>
      <w:r w:rsidRPr="009771B2">
        <w:rPr>
          <w:rFonts w:ascii="Times New Roman" w:hAnsi="Times New Roman" w:cs="Times New Roman"/>
          <w:color w:val="000000" w:themeColor="text1"/>
          <w:sz w:val="24"/>
          <w:szCs w:val="24"/>
          <w:lang w:val="kk"/>
        </w:rPr>
        <w:t>флуконазол, итраконазол және вориконазол циклоспориннің экспозициясын екі еседен астам арттыруы мүмкін.</w:t>
      </w:r>
    </w:p>
    <w:p w14:paraId="2ED067FE" w14:textId="77777777" w:rsidR="00E258F6" w:rsidRPr="009771B2" w:rsidRDefault="006B6137" w:rsidP="00C737E9">
      <w:pPr>
        <w:autoSpaceDE w:val="0"/>
        <w:autoSpaceDN w:val="0"/>
        <w:adjustRightInd w:val="0"/>
        <w:spacing w:after="0" w:line="240" w:lineRule="auto"/>
        <w:jc w:val="both"/>
        <w:outlineLvl w:val="0"/>
        <w:rPr>
          <w:rFonts w:ascii="Times New Roman" w:hAnsi="Times New Roman" w:cs="Times New Roman"/>
          <w:bCs/>
          <w:color w:val="000000" w:themeColor="text1"/>
          <w:sz w:val="24"/>
          <w:szCs w:val="24"/>
          <w:lang w:val="kk"/>
        </w:rPr>
      </w:pPr>
      <w:r w:rsidRPr="009771B2">
        <w:rPr>
          <w:rFonts w:ascii="Times New Roman" w:hAnsi="Times New Roman" w:cs="Times New Roman"/>
          <w:i/>
          <w:iCs/>
          <w:color w:val="000000" w:themeColor="text1"/>
          <w:sz w:val="24"/>
          <w:szCs w:val="24"/>
          <w:lang w:val="kk"/>
        </w:rPr>
        <w:t>Верапамил</w:t>
      </w:r>
      <w:r w:rsidRPr="009771B2">
        <w:rPr>
          <w:rFonts w:ascii="Times New Roman" w:hAnsi="Times New Roman" w:cs="Times New Roman"/>
          <w:color w:val="000000" w:themeColor="text1"/>
          <w:sz w:val="24"/>
          <w:szCs w:val="24"/>
          <w:lang w:val="kk"/>
        </w:rPr>
        <w:t xml:space="preserve"> қан құрамындағы циклоспориннің концентрациясын 2-3 есе арттырады.</w:t>
      </w:r>
    </w:p>
    <w:p w14:paraId="0C3238A5" w14:textId="77777777" w:rsidR="00E258F6"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i/>
          <w:iCs/>
          <w:color w:val="000000" w:themeColor="text1"/>
          <w:sz w:val="24"/>
          <w:szCs w:val="24"/>
          <w:lang w:val="kk"/>
        </w:rPr>
        <w:t>Телапревирмен</w:t>
      </w:r>
      <w:r w:rsidRPr="009771B2">
        <w:rPr>
          <w:rFonts w:ascii="Times New Roman" w:hAnsi="Times New Roman" w:cs="Times New Roman"/>
          <w:color w:val="000000" w:themeColor="text1"/>
          <w:sz w:val="24"/>
          <w:szCs w:val="24"/>
          <w:lang w:val="kk"/>
        </w:rPr>
        <w:t xml:space="preserve"> бір мезгілде қолдану циклоспориннің (AUC) қалыпқа келтірілген дозасының экспозициясының шамамен 4,64 есе артуына әкелді.</w:t>
      </w:r>
    </w:p>
    <w:p w14:paraId="7DB3BC59" w14:textId="77777777" w:rsidR="00E258F6"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i/>
          <w:iCs/>
          <w:color w:val="000000" w:themeColor="text1"/>
          <w:sz w:val="24"/>
          <w:szCs w:val="24"/>
          <w:lang w:val="kk"/>
        </w:rPr>
        <w:lastRenderedPageBreak/>
        <w:t>Амиодарон</w:t>
      </w:r>
      <w:r w:rsidRPr="009771B2">
        <w:rPr>
          <w:rFonts w:ascii="Times New Roman" w:hAnsi="Times New Roman" w:cs="Times New Roman"/>
          <w:color w:val="000000" w:themeColor="text1"/>
          <w:sz w:val="24"/>
          <w:szCs w:val="24"/>
          <w:lang w:val="kk"/>
        </w:rPr>
        <w:t xml:space="preserve"> қан сарысуындағы креатинин мөлшерінің жоғарылауымен бір мезгілде плазмадағы циклоспорин концентрациясын едәуір арттырады. Бұл өзара әрекеттесу амиодаронды қабылдауды тоқтатқаннан кейін ұзақ уақыт бойы болуы мүмкін, себебі оның жартылай ыдырау кезеңі өте ұзақ (шамамен 50 күн).</w:t>
      </w:r>
    </w:p>
    <w:p w14:paraId="734D9B30" w14:textId="77777777" w:rsidR="00E258F6" w:rsidRPr="009771B2" w:rsidRDefault="006B6137" w:rsidP="00C737E9">
      <w:pPr>
        <w:autoSpaceDE w:val="0"/>
        <w:autoSpaceDN w:val="0"/>
        <w:adjustRightInd w:val="0"/>
        <w:spacing w:after="0" w:line="240" w:lineRule="auto"/>
        <w:jc w:val="both"/>
        <w:outlineLvl w:val="0"/>
        <w:rPr>
          <w:rFonts w:ascii="Times New Roman" w:hAnsi="Times New Roman" w:cs="Times New Roman"/>
          <w:bCs/>
          <w:color w:val="000000" w:themeColor="text1"/>
          <w:sz w:val="24"/>
          <w:szCs w:val="24"/>
          <w:lang w:val="kk"/>
        </w:rPr>
      </w:pPr>
      <w:r w:rsidRPr="009771B2">
        <w:rPr>
          <w:rFonts w:ascii="Times New Roman" w:hAnsi="Times New Roman" w:cs="Times New Roman"/>
          <w:i/>
          <w:iCs/>
          <w:color w:val="000000" w:themeColor="text1"/>
          <w:sz w:val="24"/>
          <w:szCs w:val="24"/>
          <w:lang w:val="kk"/>
        </w:rPr>
        <w:t>Даназол</w:t>
      </w:r>
      <w:r w:rsidRPr="009771B2">
        <w:rPr>
          <w:rFonts w:ascii="Times New Roman" w:hAnsi="Times New Roman" w:cs="Times New Roman"/>
          <w:color w:val="000000" w:themeColor="text1"/>
          <w:sz w:val="24"/>
          <w:szCs w:val="24"/>
          <w:lang w:val="kk"/>
        </w:rPr>
        <w:t xml:space="preserve"> қандағы циклоспориннің концентрациясын шамамен 50%-ға арттыратыны хабарланды.</w:t>
      </w:r>
    </w:p>
    <w:p w14:paraId="03478032" w14:textId="77777777" w:rsidR="00E258F6" w:rsidRPr="009771B2" w:rsidRDefault="006B6137" w:rsidP="00C737E9">
      <w:pPr>
        <w:autoSpaceDE w:val="0"/>
        <w:autoSpaceDN w:val="0"/>
        <w:adjustRightInd w:val="0"/>
        <w:spacing w:after="0" w:line="240" w:lineRule="auto"/>
        <w:jc w:val="both"/>
        <w:outlineLvl w:val="0"/>
        <w:rPr>
          <w:rFonts w:ascii="Times New Roman" w:hAnsi="Times New Roman" w:cs="Times New Roman"/>
          <w:bCs/>
          <w:color w:val="000000" w:themeColor="text1"/>
          <w:sz w:val="24"/>
          <w:szCs w:val="24"/>
          <w:lang w:val="kk"/>
        </w:rPr>
      </w:pPr>
      <w:r w:rsidRPr="009771B2">
        <w:rPr>
          <w:rFonts w:ascii="Times New Roman" w:hAnsi="Times New Roman" w:cs="Times New Roman"/>
          <w:i/>
          <w:iCs/>
          <w:color w:val="000000" w:themeColor="text1"/>
          <w:sz w:val="24"/>
          <w:szCs w:val="24"/>
          <w:lang w:val="kk"/>
        </w:rPr>
        <w:t>Дилтиазем</w:t>
      </w:r>
      <w:r w:rsidRPr="009771B2">
        <w:rPr>
          <w:rFonts w:ascii="Times New Roman" w:hAnsi="Times New Roman" w:cs="Times New Roman"/>
          <w:color w:val="000000" w:themeColor="text1"/>
          <w:sz w:val="24"/>
          <w:szCs w:val="24"/>
          <w:lang w:val="kk"/>
        </w:rPr>
        <w:t xml:space="preserve"> (тәулігіне 90 мг дозада) плазмадағы циклоспориннің концентрациясын 50%-ға дейін арттыруы мүмкін.</w:t>
      </w:r>
    </w:p>
    <w:p w14:paraId="690DA619" w14:textId="023211EB" w:rsidR="00E258F6" w:rsidRPr="009771B2" w:rsidRDefault="006B6137" w:rsidP="00C737E9">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sidRPr="009771B2">
        <w:rPr>
          <w:rFonts w:ascii="Times New Roman" w:hAnsi="Times New Roman" w:cs="Times New Roman"/>
          <w:i/>
          <w:iCs/>
          <w:color w:val="000000" w:themeColor="text1"/>
          <w:sz w:val="24"/>
          <w:szCs w:val="24"/>
          <w:lang w:val="kk"/>
        </w:rPr>
        <w:t>Иматиниб</w:t>
      </w:r>
      <w:r w:rsidRPr="009771B2">
        <w:rPr>
          <w:rFonts w:ascii="Times New Roman" w:hAnsi="Times New Roman" w:cs="Times New Roman"/>
          <w:color w:val="000000" w:themeColor="text1"/>
          <w:sz w:val="24"/>
          <w:szCs w:val="24"/>
          <w:lang w:val="kk"/>
        </w:rPr>
        <w:t xml:space="preserve"> циклоспориннің экспозициясы мен C</w:t>
      </w:r>
      <w:r w:rsidRPr="009771B2">
        <w:rPr>
          <w:rFonts w:ascii="Times New Roman" w:hAnsi="Times New Roman" w:cs="Times New Roman"/>
          <w:color w:val="000000" w:themeColor="text1"/>
          <w:sz w:val="24"/>
          <w:szCs w:val="24"/>
          <w:vertAlign w:val="subscript"/>
          <w:lang w:val="kk"/>
        </w:rPr>
        <w:t>max</w:t>
      </w:r>
      <w:r w:rsidRPr="009771B2">
        <w:rPr>
          <w:rFonts w:ascii="Times New Roman" w:hAnsi="Times New Roman" w:cs="Times New Roman"/>
          <w:color w:val="000000" w:themeColor="text1"/>
          <w:sz w:val="24"/>
          <w:szCs w:val="24"/>
          <w:lang w:val="kk"/>
        </w:rPr>
        <w:t xml:space="preserve"> шамамен 20%-ға арттырады.</w:t>
      </w:r>
    </w:p>
    <w:p w14:paraId="4BAA062B" w14:textId="77777777" w:rsidR="00EE39E5" w:rsidRPr="009771B2" w:rsidRDefault="006B6137" w:rsidP="00C737E9">
      <w:pPr>
        <w:autoSpaceDE w:val="0"/>
        <w:autoSpaceDN w:val="0"/>
        <w:adjustRightInd w:val="0"/>
        <w:spacing w:after="0" w:line="240" w:lineRule="auto"/>
        <w:jc w:val="both"/>
        <w:outlineLvl w:val="0"/>
        <w:rPr>
          <w:rFonts w:ascii="Times New Roman" w:hAnsi="Times New Roman" w:cs="Times New Roman"/>
          <w:color w:val="000000" w:themeColor="text1"/>
          <w:sz w:val="24"/>
          <w:szCs w:val="24"/>
          <w:lang w:val="kk"/>
        </w:rPr>
      </w:pPr>
      <w:r w:rsidRPr="009771B2">
        <w:rPr>
          <w:rFonts w:ascii="Times New Roman" w:hAnsi="Times New Roman" w:cs="Times New Roman"/>
          <w:i/>
          <w:iCs/>
          <w:color w:val="000000" w:themeColor="text1"/>
          <w:sz w:val="24"/>
          <w:szCs w:val="24"/>
          <w:lang w:val="kk"/>
        </w:rPr>
        <w:t>Каннабидиол (P-gp тежегіші):</w:t>
      </w:r>
      <w:r w:rsidRPr="009771B2">
        <w:rPr>
          <w:rFonts w:ascii="Times New Roman" w:hAnsi="Times New Roman" w:cs="Times New Roman"/>
          <w:color w:val="000000" w:themeColor="text1"/>
          <w:sz w:val="24"/>
          <w:szCs w:val="24"/>
          <w:lang w:val="kk"/>
        </w:rPr>
        <w:t xml:space="preserve"> каннабидиолмен бір мезгілде қолданғанда кальциневриннің басқа тежегішінің қан құрамындағы деңгейінің жоғарылағаны туралы хабарламалар болды. Бұл өзара әрекеттесу ішектен Р-гликопротеин ағынының тежелуіне байланысты болуы мүмкін, бұл кальциневрин тежегіші биожетімділігінің жоғарылауына әкеледі. Сондықтан циклоспорин мен каннабидиолды жанама әсерлерді мұқият қадағалап, сақтықпен тағайындау керек. Трансплантат реципиенттерінде жаңа алынған қан құрамындағы циклоспориннің минималды концентрациясын бақылау және қажет болған жағдайда циклоспориннің дозасын түзету керек. Трансплантациясыз пациенттерде қажет болған жағдайда дозаны түзетумен қан құрамындағы циклоспориннің деңгейіне мониторинг жүргізуді қарастыру керек (4.2 және 4.4-бөлімдерді қараңыз).</w:t>
      </w:r>
    </w:p>
    <w:p w14:paraId="54BB7E7B" w14:textId="77777777" w:rsidR="00EE39E5" w:rsidRPr="009771B2" w:rsidRDefault="006B6137" w:rsidP="00EE39E5">
      <w:pPr>
        <w:autoSpaceDE w:val="0"/>
        <w:autoSpaceDN w:val="0"/>
        <w:adjustRightInd w:val="0"/>
        <w:spacing w:after="0" w:line="240" w:lineRule="auto"/>
        <w:jc w:val="both"/>
        <w:rPr>
          <w:rFonts w:ascii="Times New Roman" w:hAnsi="Times New Roman" w:cs="Times New Roman"/>
          <w:i/>
          <w:color w:val="000000" w:themeColor="text1"/>
          <w:sz w:val="24"/>
          <w:szCs w:val="24"/>
          <w:lang w:val="kk"/>
        </w:rPr>
      </w:pPr>
      <w:r w:rsidRPr="009771B2">
        <w:rPr>
          <w:rFonts w:ascii="Times New Roman" w:hAnsi="Times New Roman" w:cs="Times New Roman"/>
          <w:i/>
          <w:color w:val="000000" w:themeColor="text1"/>
          <w:sz w:val="24"/>
          <w:szCs w:val="24"/>
          <w:lang w:val="kk"/>
        </w:rPr>
        <w:t>Тағамдық өзара әрекеттесулер</w:t>
      </w:r>
    </w:p>
    <w:p w14:paraId="37F00CE0" w14:textId="77777777" w:rsidR="005418A6" w:rsidRPr="009771B2" w:rsidRDefault="006B6137" w:rsidP="00EE39E5">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Препаратты грейпфрутпен немесе грейпфрут шырынымен бір мезгілде қолданғанда циклоспориннің биожетімділігі артады.</w:t>
      </w:r>
    </w:p>
    <w:p w14:paraId="0F2ABF33" w14:textId="77777777" w:rsidR="00E258F6" w:rsidRPr="009771B2" w:rsidRDefault="006B6137" w:rsidP="00C737E9">
      <w:pPr>
        <w:autoSpaceDE w:val="0"/>
        <w:autoSpaceDN w:val="0"/>
        <w:adjustRightInd w:val="0"/>
        <w:spacing w:after="0" w:line="240" w:lineRule="auto"/>
        <w:jc w:val="both"/>
        <w:outlineLvl w:val="0"/>
        <w:rPr>
          <w:rFonts w:ascii="Times New Roman" w:hAnsi="Times New Roman" w:cs="Times New Roman"/>
          <w:bCs/>
          <w:i/>
          <w:color w:val="000000" w:themeColor="text1"/>
          <w:sz w:val="24"/>
          <w:szCs w:val="24"/>
          <w:lang w:val="kk"/>
        </w:rPr>
      </w:pPr>
      <w:r w:rsidRPr="009771B2">
        <w:rPr>
          <w:rFonts w:ascii="Times New Roman" w:hAnsi="Times New Roman" w:cs="Times New Roman"/>
          <w:i/>
          <w:iCs/>
          <w:color w:val="000000" w:themeColor="text1"/>
          <w:sz w:val="24"/>
          <w:szCs w:val="24"/>
          <w:lang w:val="kk"/>
        </w:rPr>
        <w:t>Нефроуыттылықтың әлеуетті жоғарылауына әкелетін біріктірілімдер</w:t>
      </w:r>
    </w:p>
    <w:p w14:paraId="75F5C87D" w14:textId="4696D567" w:rsidR="00E258F6" w:rsidRPr="009771B2" w:rsidRDefault="006B6137" w:rsidP="00C737E9">
      <w:pPr>
        <w:autoSpaceDE w:val="0"/>
        <w:autoSpaceDN w:val="0"/>
        <w:adjustRightInd w:val="0"/>
        <w:spacing w:after="0" w:line="240" w:lineRule="auto"/>
        <w:jc w:val="both"/>
        <w:rPr>
          <w:rFonts w:ascii="Times New Roman" w:hAnsi="Times New Roman" w:cs="Times New Roman"/>
          <w:i/>
          <w:color w:val="000000" w:themeColor="text1"/>
          <w:sz w:val="24"/>
          <w:szCs w:val="24"/>
          <w:lang w:val="kk"/>
        </w:rPr>
      </w:pPr>
      <w:r w:rsidRPr="009771B2">
        <w:rPr>
          <w:rFonts w:ascii="Times New Roman" w:hAnsi="Times New Roman" w:cs="Times New Roman"/>
          <w:color w:val="000000" w:themeColor="text1"/>
          <w:sz w:val="24"/>
          <w:szCs w:val="24"/>
          <w:lang w:val="kk"/>
        </w:rPr>
        <w:t>Циклоспоринді нефроуытты синергияны тудыруы мүмкін препараттармен біріктірілімде абайлап қабылдау керек:</w:t>
      </w:r>
      <w:r w:rsidRPr="009771B2">
        <w:rPr>
          <w:rFonts w:ascii="Times New Roman" w:hAnsi="Times New Roman" w:cs="Times New Roman"/>
          <w:i/>
          <w:iCs/>
          <w:color w:val="000000" w:themeColor="text1"/>
          <w:sz w:val="24"/>
          <w:szCs w:val="24"/>
          <w:lang w:val="kk"/>
        </w:rPr>
        <w:t xml:space="preserve"> аминогликозидтер (гентамицин мен тобрамицинді қоса), амфотерицин В, ципрофлоксацин, ванкомицин, триметоприм (+сульфаметоксазол), фиброй қышқылының туындылары (мысалы, безафибрат, фенофибрат), ҚҚСП (соның ішінде диклофенак, напроксен, сулиндак), мелфалан, гистаминді H</w:t>
      </w:r>
      <w:r w:rsidRPr="009771B2">
        <w:rPr>
          <w:rFonts w:ascii="Times New Roman" w:hAnsi="Times New Roman" w:cs="Times New Roman"/>
          <w:i/>
          <w:iCs/>
          <w:color w:val="000000" w:themeColor="text1"/>
          <w:sz w:val="24"/>
          <w:szCs w:val="24"/>
          <w:vertAlign w:val="subscript"/>
          <w:lang w:val="kk"/>
        </w:rPr>
        <w:t>2</w:t>
      </w:r>
      <w:r w:rsidRPr="009771B2">
        <w:rPr>
          <w:rFonts w:ascii="Times New Roman" w:hAnsi="Times New Roman" w:cs="Times New Roman"/>
          <w:i/>
          <w:iCs/>
          <w:color w:val="000000" w:themeColor="text1"/>
          <w:sz w:val="24"/>
          <w:szCs w:val="24"/>
          <w:lang w:val="kk"/>
        </w:rPr>
        <w:t>-рецепторларының антагонистері (мысалы, циметидин, ранитидин), метотрексат (4.4-бөлімді қараңыз).</w:t>
      </w:r>
    </w:p>
    <w:p w14:paraId="71194FC1" w14:textId="77777777" w:rsidR="00E258F6"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Синергиялық әсерімен нефроуыттылықты тудыруы мүмкін препараттарды бір мезгілде қабылдайтын пациенттерде бүйрек функциясына мұқият мониторинг жүргізу қажет. Бүйректің айтарлықтай бұзылуы жағдайында басқа препараттың дозасын азайту немесе балама емдеуді қарастыру қажет.</w:t>
      </w:r>
    </w:p>
    <w:p w14:paraId="73159220" w14:textId="77777777" w:rsidR="00E258F6"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Циклоспоринді такролимуспен бірге қолданудан аулақ болу керек, өйткені нефроуыттылық пен CYP3A4 және (немесе) P-гликопротеинмен фармакокинетикалық өзара әрекеттесу қаупі артады (4.4-бөлімді қараңыз).</w:t>
      </w:r>
    </w:p>
    <w:p w14:paraId="1D93CEF0" w14:textId="77777777" w:rsidR="00A3223E" w:rsidRPr="009771B2" w:rsidRDefault="006B6137" w:rsidP="00A3223E">
      <w:pPr>
        <w:autoSpaceDE w:val="0"/>
        <w:autoSpaceDN w:val="0"/>
        <w:adjustRightInd w:val="0"/>
        <w:spacing w:after="0" w:line="240" w:lineRule="auto"/>
        <w:jc w:val="both"/>
        <w:rPr>
          <w:rFonts w:ascii="Times New Roman" w:hAnsi="Times New Roman" w:cs="Times New Roman"/>
          <w:i/>
          <w:iCs/>
          <w:color w:val="000000" w:themeColor="text1"/>
          <w:sz w:val="24"/>
          <w:szCs w:val="24"/>
          <w:lang w:val="kk"/>
        </w:rPr>
      </w:pPr>
      <w:r w:rsidRPr="009771B2">
        <w:rPr>
          <w:rFonts w:ascii="Times New Roman" w:hAnsi="Times New Roman" w:cs="Times New Roman"/>
          <w:i/>
          <w:iCs/>
          <w:color w:val="000000" w:themeColor="text1"/>
          <w:sz w:val="24"/>
          <w:szCs w:val="24"/>
          <w:lang w:val="kk"/>
        </w:rPr>
        <w:t>ТӘВҚП (Тікелей әсер ететін вирусқа қарсы препараттар) терапияға әсері</w:t>
      </w:r>
    </w:p>
    <w:p w14:paraId="4A7683A9" w14:textId="77777777" w:rsidR="00A3223E"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Циклоспориннің фармакокинетикасына С гепатиті вирусының клиренсімен байланысты ТӘВҚП терапиясы кезінде бауыр функциясының өзгеруі әсер етуі мүмкін. Мұқият мониторинг жүргізу және тиімділігін қамтамасыз ету үшін циклоспориннің дозасын түзету қажет болады.</w:t>
      </w:r>
    </w:p>
    <w:p w14:paraId="3FA5C642" w14:textId="77777777" w:rsidR="00E258F6" w:rsidRPr="009771B2" w:rsidRDefault="006B6137" w:rsidP="00C737E9">
      <w:pPr>
        <w:autoSpaceDE w:val="0"/>
        <w:autoSpaceDN w:val="0"/>
        <w:adjustRightInd w:val="0"/>
        <w:spacing w:after="0" w:line="240" w:lineRule="auto"/>
        <w:jc w:val="both"/>
        <w:outlineLvl w:val="0"/>
        <w:rPr>
          <w:rFonts w:ascii="Times New Roman" w:hAnsi="Times New Roman" w:cs="Times New Roman"/>
          <w:i/>
          <w:color w:val="000000" w:themeColor="text1"/>
          <w:sz w:val="24"/>
          <w:szCs w:val="24"/>
          <w:lang w:val="kk"/>
        </w:rPr>
      </w:pPr>
      <w:r w:rsidRPr="009771B2">
        <w:rPr>
          <w:rFonts w:ascii="Times New Roman" w:hAnsi="Times New Roman" w:cs="Times New Roman"/>
          <w:i/>
          <w:iCs/>
          <w:color w:val="000000" w:themeColor="text1"/>
          <w:sz w:val="24"/>
          <w:szCs w:val="24"/>
          <w:lang w:val="kk"/>
        </w:rPr>
        <w:t>Циклоспориннің басқа препараттарға әсері</w:t>
      </w:r>
    </w:p>
    <w:p w14:paraId="55B39FFA" w14:textId="77777777" w:rsidR="00E258F6"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 xml:space="preserve">Циклоспорин-CYP3A4, мультидәрілік эффлюксті тасымалдау Р-гликопротеині және органикалық аниондардың тасымалдау протеиндерінің тежегіші болып табылады. Циклоспоринмен бірге CYP3A4, Р-гликопротеин және органикалық аниондарды тасымалдаушы ақуыздардың субстраттары болып табылатын дәрілік препараттарды қолдану осы ферменттің және/немесе тасымалдаушылардың субстраттары болып табылатын қатарлас препараттардың қан плазмасындағы концентрацияны арттыруы мүмкін. </w:t>
      </w:r>
    </w:p>
    <w:p w14:paraId="670D1707" w14:textId="77777777" w:rsidR="00E258F6"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Төменде кейбір мысалдар берілген.</w:t>
      </w:r>
    </w:p>
    <w:p w14:paraId="7C39663E" w14:textId="3F80FE19" w:rsidR="00E258F6"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lastRenderedPageBreak/>
        <w:t xml:space="preserve">Циклоспорин сонымен қатар </w:t>
      </w:r>
      <w:r w:rsidRPr="009771B2">
        <w:rPr>
          <w:rFonts w:ascii="Times New Roman" w:hAnsi="Times New Roman" w:cs="Times New Roman"/>
          <w:i/>
          <w:iCs/>
          <w:color w:val="000000" w:themeColor="text1"/>
          <w:sz w:val="24"/>
          <w:szCs w:val="24"/>
          <w:lang w:val="kk"/>
        </w:rPr>
        <w:t>дигоксин, колхицин, ГМГ-КоА редуктаза (статиндер) тежегіштері мен этопозидтің</w:t>
      </w:r>
      <w:r w:rsidRPr="009771B2">
        <w:rPr>
          <w:rFonts w:ascii="Times New Roman" w:hAnsi="Times New Roman" w:cs="Times New Roman"/>
          <w:color w:val="000000" w:themeColor="text1"/>
          <w:sz w:val="24"/>
          <w:szCs w:val="24"/>
          <w:lang w:val="kk"/>
        </w:rPr>
        <w:t xml:space="preserve"> клиренсін төмендетуі мүмкін. Егер осы препараттардың кез келгені циклоспоринмен бірге қолданылса, дәрілік препараттардың уытты әсерінің белгілерін уақтылы анықтау үшін мұқият клиникалық бақылау жүргізу қажет. Мұндай жағдайларда дозаны азайту немесе терапияны тоқтату қажет. Циклоспоринмен бір мезгілде қолданғанда осы статиндердің дозасын азайту керек, сонымен бірге қолдану жөніндегі тиісті нұсқаулықта келтірілген нұсқауларға сәйкес осы статиндерді бір мезгілде қолданудан аулақ болу керек. Әдетте циклоспоринмен қолданылатын статиндердің экспозициясының өзгеруі туралы жиынтық ақпарат 1-кестеде берілген. Статиндермен емдеу миопатия </w:t>
      </w:r>
      <w:r w:rsidR="006650C2" w:rsidRPr="000E66A2">
        <w:rPr>
          <w:rFonts w:ascii="Times New Roman" w:hAnsi="Times New Roman" w:cs="Times New Roman"/>
          <w:color w:val="000000" w:themeColor="text1"/>
          <w:sz w:val="24"/>
          <w:szCs w:val="24"/>
          <w:lang w:val="kk"/>
        </w:rPr>
        <w:t xml:space="preserve">белгілері мен симптомдары </w:t>
      </w:r>
      <w:r w:rsidRPr="000E66A2">
        <w:rPr>
          <w:rFonts w:ascii="Times New Roman" w:hAnsi="Times New Roman" w:cs="Times New Roman"/>
          <w:color w:val="000000" w:themeColor="text1"/>
          <w:sz w:val="24"/>
          <w:szCs w:val="24"/>
          <w:lang w:val="kk"/>
        </w:rPr>
        <w:t>бар</w:t>
      </w:r>
      <w:r w:rsidRPr="009771B2">
        <w:rPr>
          <w:rFonts w:ascii="Times New Roman" w:hAnsi="Times New Roman" w:cs="Times New Roman"/>
          <w:color w:val="000000" w:themeColor="text1"/>
          <w:sz w:val="24"/>
          <w:szCs w:val="24"/>
          <w:lang w:val="kk"/>
        </w:rPr>
        <w:t xml:space="preserve"> пациенттерде немесе рабдомиолиз нәтижесінде дамитын бүйрек функциясының қайталама жеткіліксіздігін қоса алғанда, бүйрек функциясының ауыр бұзылуларының даму қаупі факторлары бар пациенттерде уақытша тоқтатылуы немесе тоқтатылуы мүмкін.</w:t>
      </w:r>
    </w:p>
    <w:p w14:paraId="41145EA5" w14:textId="77777777" w:rsidR="00D42376" w:rsidRPr="009771B2" w:rsidRDefault="00D42376"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KZ"/>
        </w:rPr>
      </w:pPr>
    </w:p>
    <w:p w14:paraId="457FBF2D" w14:textId="77777777" w:rsidR="00E258F6" w:rsidRPr="009771B2" w:rsidRDefault="006B6137" w:rsidP="00C737E9">
      <w:pPr>
        <w:autoSpaceDE w:val="0"/>
        <w:autoSpaceDN w:val="0"/>
        <w:adjustRightInd w:val="0"/>
        <w:spacing w:after="0" w:line="240" w:lineRule="auto"/>
        <w:jc w:val="both"/>
        <w:rPr>
          <w:rFonts w:ascii="Times New Roman" w:hAnsi="Times New Roman" w:cs="Times New Roman"/>
          <w:bCs/>
          <w:i/>
          <w:iCs/>
          <w:color w:val="000000" w:themeColor="text1"/>
          <w:sz w:val="24"/>
          <w:szCs w:val="24"/>
          <w:lang w:val="kk-KZ"/>
        </w:rPr>
      </w:pPr>
      <w:r w:rsidRPr="009771B2">
        <w:rPr>
          <w:rFonts w:ascii="Times New Roman" w:hAnsi="Times New Roman" w:cs="Times New Roman"/>
          <w:bCs/>
          <w:i/>
          <w:iCs/>
          <w:color w:val="000000" w:themeColor="text1"/>
          <w:sz w:val="24"/>
          <w:szCs w:val="24"/>
          <w:lang w:val="kk"/>
        </w:rPr>
        <w:t>1-кесте.</w:t>
      </w:r>
      <w:r w:rsidRPr="009771B2">
        <w:rPr>
          <w:rFonts w:ascii="Times New Roman" w:hAnsi="Times New Roman" w:cs="Times New Roman"/>
          <w:bCs/>
          <w:i/>
          <w:iCs/>
          <w:color w:val="000000" w:themeColor="text1"/>
          <w:sz w:val="24"/>
          <w:szCs w:val="24"/>
          <w:lang w:val="kk"/>
        </w:rPr>
        <w:tab/>
        <w:t xml:space="preserve">Әдетте циклоспоринмен қолданылатын статиндердің экспозициясының өзгеруі туралы жиынтық ақпарат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1969"/>
        <w:gridCol w:w="5010"/>
      </w:tblGrid>
      <w:tr w:rsidR="003858C1" w:rsidRPr="00416A23" w14:paraId="7B97058B" w14:textId="77777777" w:rsidTr="00F91A3E">
        <w:tc>
          <w:tcPr>
            <w:tcW w:w="1985" w:type="dxa"/>
            <w:tcBorders>
              <w:top w:val="single" w:sz="4" w:space="0" w:color="auto"/>
              <w:left w:val="single" w:sz="4" w:space="0" w:color="auto"/>
              <w:bottom w:val="single" w:sz="4" w:space="0" w:color="auto"/>
              <w:right w:val="single" w:sz="4" w:space="0" w:color="auto"/>
            </w:tcBorders>
          </w:tcPr>
          <w:p w14:paraId="50D5F604" w14:textId="77777777" w:rsidR="00E258F6" w:rsidRPr="009771B2" w:rsidRDefault="006B6137" w:rsidP="00C737E9">
            <w:pPr>
              <w:pStyle w:val="Text"/>
              <w:keepNext/>
              <w:spacing w:before="0"/>
              <w:rPr>
                <w:b/>
                <w:bCs/>
                <w:color w:val="000000" w:themeColor="text1"/>
                <w:szCs w:val="24"/>
              </w:rPr>
            </w:pPr>
            <w:r w:rsidRPr="009771B2">
              <w:rPr>
                <w:b/>
                <w:bCs/>
                <w:color w:val="000000" w:themeColor="text1"/>
                <w:szCs w:val="24"/>
                <w:lang w:val="kk"/>
              </w:rPr>
              <w:t>Статин</w:t>
            </w:r>
          </w:p>
        </w:tc>
        <w:tc>
          <w:tcPr>
            <w:tcW w:w="1984" w:type="dxa"/>
            <w:tcBorders>
              <w:top w:val="single" w:sz="4" w:space="0" w:color="auto"/>
              <w:left w:val="single" w:sz="4" w:space="0" w:color="auto"/>
              <w:bottom w:val="single" w:sz="4" w:space="0" w:color="auto"/>
              <w:right w:val="single" w:sz="4" w:space="0" w:color="auto"/>
            </w:tcBorders>
          </w:tcPr>
          <w:p w14:paraId="3B4BDB09" w14:textId="77777777" w:rsidR="00E258F6" w:rsidRPr="009771B2" w:rsidRDefault="006B6137" w:rsidP="00C737E9">
            <w:pPr>
              <w:pStyle w:val="Text"/>
              <w:keepNext/>
              <w:spacing w:before="0"/>
              <w:rPr>
                <w:b/>
                <w:bCs/>
                <w:color w:val="000000" w:themeColor="text1"/>
                <w:szCs w:val="24"/>
              </w:rPr>
            </w:pPr>
            <w:r w:rsidRPr="009771B2">
              <w:rPr>
                <w:b/>
                <w:bCs/>
                <w:color w:val="000000" w:themeColor="text1"/>
                <w:szCs w:val="24"/>
                <w:lang w:val="kk"/>
              </w:rPr>
              <w:t>Қолжетімді дозалар</w:t>
            </w:r>
          </w:p>
        </w:tc>
        <w:tc>
          <w:tcPr>
            <w:tcW w:w="5103" w:type="dxa"/>
            <w:tcBorders>
              <w:top w:val="single" w:sz="4" w:space="0" w:color="auto"/>
              <w:left w:val="single" w:sz="4" w:space="0" w:color="auto"/>
              <w:bottom w:val="single" w:sz="4" w:space="0" w:color="auto"/>
              <w:right w:val="single" w:sz="4" w:space="0" w:color="auto"/>
            </w:tcBorders>
          </w:tcPr>
          <w:p w14:paraId="681EAB1A" w14:textId="77777777" w:rsidR="00E258F6" w:rsidRPr="009771B2" w:rsidRDefault="006B6137" w:rsidP="00C737E9">
            <w:pPr>
              <w:pStyle w:val="Text"/>
              <w:keepNext/>
              <w:spacing w:before="0"/>
              <w:rPr>
                <w:b/>
                <w:bCs/>
                <w:color w:val="000000" w:themeColor="text1"/>
                <w:szCs w:val="24"/>
              </w:rPr>
            </w:pPr>
            <w:r w:rsidRPr="009771B2">
              <w:rPr>
                <w:b/>
                <w:bCs/>
                <w:color w:val="000000" w:themeColor="text1"/>
                <w:szCs w:val="24"/>
                <w:lang w:val="kk"/>
              </w:rPr>
              <w:t>Циклоспоринді қолдану арқылы экспозицияның өзгеру жиілігі</w:t>
            </w:r>
          </w:p>
        </w:tc>
      </w:tr>
      <w:tr w:rsidR="003858C1" w:rsidRPr="009771B2" w14:paraId="6D57B04C" w14:textId="77777777" w:rsidTr="00F91A3E">
        <w:tc>
          <w:tcPr>
            <w:tcW w:w="1985" w:type="dxa"/>
            <w:tcBorders>
              <w:top w:val="single" w:sz="4" w:space="0" w:color="auto"/>
              <w:left w:val="single" w:sz="4" w:space="0" w:color="auto"/>
              <w:bottom w:val="single" w:sz="4" w:space="0" w:color="auto"/>
              <w:right w:val="single" w:sz="4" w:space="0" w:color="auto"/>
            </w:tcBorders>
          </w:tcPr>
          <w:p w14:paraId="6BBCA46C" w14:textId="77777777" w:rsidR="00E258F6" w:rsidRPr="009771B2" w:rsidRDefault="006B6137" w:rsidP="00C737E9">
            <w:pPr>
              <w:pStyle w:val="Text"/>
              <w:keepNext/>
              <w:spacing w:before="0"/>
              <w:rPr>
                <w:bCs/>
                <w:color w:val="000000" w:themeColor="text1"/>
                <w:szCs w:val="24"/>
              </w:rPr>
            </w:pPr>
            <w:r w:rsidRPr="009771B2">
              <w:rPr>
                <w:color w:val="000000" w:themeColor="text1"/>
                <w:szCs w:val="24"/>
                <w:lang w:val="kk"/>
              </w:rPr>
              <w:t>Аторвастатин</w:t>
            </w:r>
          </w:p>
        </w:tc>
        <w:tc>
          <w:tcPr>
            <w:tcW w:w="1984" w:type="dxa"/>
            <w:tcBorders>
              <w:top w:val="single" w:sz="4" w:space="0" w:color="auto"/>
              <w:left w:val="single" w:sz="4" w:space="0" w:color="auto"/>
              <w:bottom w:val="single" w:sz="4" w:space="0" w:color="auto"/>
              <w:right w:val="single" w:sz="4" w:space="0" w:color="auto"/>
            </w:tcBorders>
          </w:tcPr>
          <w:p w14:paraId="3EFCB80C" w14:textId="77777777" w:rsidR="00E258F6" w:rsidRPr="009771B2" w:rsidRDefault="006B6137" w:rsidP="00C737E9">
            <w:pPr>
              <w:pStyle w:val="Text"/>
              <w:keepNext/>
              <w:spacing w:before="0"/>
              <w:rPr>
                <w:bCs/>
                <w:color w:val="000000" w:themeColor="text1"/>
                <w:szCs w:val="24"/>
              </w:rPr>
            </w:pPr>
            <w:r w:rsidRPr="009771B2">
              <w:rPr>
                <w:color w:val="000000" w:themeColor="text1"/>
                <w:szCs w:val="24"/>
                <w:lang w:val="kk"/>
              </w:rPr>
              <w:t>10-80 мг</w:t>
            </w:r>
          </w:p>
        </w:tc>
        <w:tc>
          <w:tcPr>
            <w:tcW w:w="5103" w:type="dxa"/>
            <w:tcBorders>
              <w:top w:val="single" w:sz="4" w:space="0" w:color="auto"/>
              <w:left w:val="single" w:sz="4" w:space="0" w:color="auto"/>
              <w:bottom w:val="single" w:sz="4" w:space="0" w:color="auto"/>
              <w:right w:val="single" w:sz="4" w:space="0" w:color="auto"/>
            </w:tcBorders>
          </w:tcPr>
          <w:p w14:paraId="002D8519" w14:textId="77777777" w:rsidR="00E258F6" w:rsidRPr="009771B2" w:rsidRDefault="006B6137" w:rsidP="00C737E9">
            <w:pPr>
              <w:pStyle w:val="Text"/>
              <w:keepNext/>
              <w:spacing w:before="0"/>
              <w:rPr>
                <w:bCs/>
                <w:color w:val="000000" w:themeColor="text1"/>
                <w:szCs w:val="24"/>
              </w:rPr>
            </w:pPr>
            <w:r w:rsidRPr="009771B2">
              <w:rPr>
                <w:color w:val="000000" w:themeColor="text1"/>
                <w:szCs w:val="24"/>
                <w:lang w:val="kk"/>
              </w:rPr>
              <w:t>8–10</w:t>
            </w:r>
          </w:p>
        </w:tc>
      </w:tr>
      <w:tr w:rsidR="003858C1" w:rsidRPr="009771B2" w14:paraId="51A71E82" w14:textId="77777777" w:rsidTr="00F91A3E">
        <w:tc>
          <w:tcPr>
            <w:tcW w:w="1985" w:type="dxa"/>
            <w:tcBorders>
              <w:top w:val="single" w:sz="4" w:space="0" w:color="auto"/>
              <w:left w:val="single" w:sz="4" w:space="0" w:color="auto"/>
              <w:bottom w:val="single" w:sz="4" w:space="0" w:color="auto"/>
              <w:right w:val="single" w:sz="4" w:space="0" w:color="auto"/>
            </w:tcBorders>
          </w:tcPr>
          <w:p w14:paraId="581357DC" w14:textId="77777777" w:rsidR="00E258F6" w:rsidRPr="009771B2" w:rsidRDefault="006B6137" w:rsidP="00C737E9">
            <w:pPr>
              <w:pStyle w:val="Text"/>
              <w:keepNext/>
              <w:spacing w:before="0"/>
              <w:rPr>
                <w:bCs/>
                <w:color w:val="000000" w:themeColor="text1"/>
                <w:szCs w:val="24"/>
              </w:rPr>
            </w:pPr>
            <w:r w:rsidRPr="009771B2">
              <w:rPr>
                <w:color w:val="000000" w:themeColor="text1"/>
                <w:szCs w:val="24"/>
                <w:lang w:val="kk"/>
              </w:rPr>
              <w:t>Симвастатин</w:t>
            </w:r>
          </w:p>
        </w:tc>
        <w:tc>
          <w:tcPr>
            <w:tcW w:w="1984" w:type="dxa"/>
            <w:tcBorders>
              <w:top w:val="single" w:sz="4" w:space="0" w:color="auto"/>
              <w:left w:val="single" w:sz="4" w:space="0" w:color="auto"/>
              <w:bottom w:val="single" w:sz="4" w:space="0" w:color="auto"/>
              <w:right w:val="single" w:sz="4" w:space="0" w:color="auto"/>
            </w:tcBorders>
          </w:tcPr>
          <w:p w14:paraId="791E6BB5" w14:textId="77777777" w:rsidR="00E258F6" w:rsidRPr="009771B2" w:rsidRDefault="006B6137" w:rsidP="00C737E9">
            <w:pPr>
              <w:pStyle w:val="Text"/>
              <w:keepNext/>
              <w:spacing w:before="0"/>
              <w:rPr>
                <w:bCs/>
                <w:color w:val="000000" w:themeColor="text1"/>
                <w:szCs w:val="24"/>
              </w:rPr>
            </w:pPr>
            <w:r w:rsidRPr="009771B2">
              <w:rPr>
                <w:color w:val="000000" w:themeColor="text1"/>
                <w:szCs w:val="24"/>
                <w:lang w:val="kk"/>
              </w:rPr>
              <w:t>10-80 мг</w:t>
            </w:r>
          </w:p>
        </w:tc>
        <w:tc>
          <w:tcPr>
            <w:tcW w:w="5103" w:type="dxa"/>
            <w:tcBorders>
              <w:top w:val="single" w:sz="4" w:space="0" w:color="auto"/>
              <w:left w:val="single" w:sz="4" w:space="0" w:color="auto"/>
              <w:bottom w:val="single" w:sz="4" w:space="0" w:color="auto"/>
              <w:right w:val="single" w:sz="4" w:space="0" w:color="auto"/>
            </w:tcBorders>
          </w:tcPr>
          <w:p w14:paraId="1F170853" w14:textId="77777777" w:rsidR="00E258F6" w:rsidRPr="009771B2" w:rsidRDefault="006B6137" w:rsidP="00C737E9">
            <w:pPr>
              <w:pStyle w:val="Text"/>
              <w:keepNext/>
              <w:spacing w:before="0"/>
              <w:rPr>
                <w:bCs/>
                <w:color w:val="000000" w:themeColor="text1"/>
                <w:szCs w:val="24"/>
              </w:rPr>
            </w:pPr>
            <w:r w:rsidRPr="009771B2">
              <w:rPr>
                <w:color w:val="000000" w:themeColor="text1"/>
                <w:szCs w:val="24"/>
                <w:lang w:val="kk"/>
              </w:rPr>
              <w:t xml:space="preserve">6–8 </w:t>
            </w:r>
          </w:p>
        </w:tc>
      </w:tr>
      <w:tr w:rsidR="003858C1" w:rsidRPr="009771B2" w14:paraId="62569520" w14:textId="77777777" w:rsidTr="00F91A3E">
        <w:tc>
          <w:tcPr>
            <w:tcW w:w="1985" w:type="dxa"/>
            <w:tcBorders>
              <w:top w:val="single" w:sz="4" w:space="0" w:color="auto"/>
              <w:left w:val="single" w:sz="4" w:space="0" w:color="auto"/>
              <w:bottom w:val="single" w:sz="4" w:space="0" w:color="auto"/>
              <w:right w:val="single" w:sz="4" w:space="0" w:color="auto"/>
            </w:tcBorders>
          </w:tcPr>
          <w:p w14:paraId="134A5093" w14:textId="77777777" w:rsidR="00E258F6" w:rsidRPr="009771B2" w:rsidRDefault="006B6137" w:rsidP="00C737E9">
            <w:pPr>
              <w:pStyle w:val="Text"/>
              <w:keepNext/>
              <w:spacing w:before="0"/>
              <w:rPr>
                <w:bCs/>
                <w:color w:val="000000" w:themeColor="text1"/>
                <w:szCs w:val="24"/>
              </w:rPr>
            </w:pPr>
            <w:r w:rsidRPr="009771B2">
              <w:rPr>
                <w:color w:val="000000" w:themeColor="text1"/>
                <w:szCs w:val="24"/>
                <w:lang w:val="kk"/>
              </w:rPr>
              <w:t>Флувастатин</w:t>
            </w:r>
          </w:p>
        </w:tc>
        <w:tc>
          <w:tcPr>
            <w:tcW w:w="1984" w:type="dxa"/>
            <w:tcBorders>
              <w:top w:val="single" w:sz="4" w:space="0" w:color="auto"/>
              <w:left w:val="single" w:sz="4" w:space="0" w:color="auto"/>
              <w:bottom w:val="single" w:sz="4" w:space="0" w:color="auto"/>
              <w:right w:val="single" w:sz="4" w:space="0" w:color="auto"/>
            </w:tcBorders>
          </w:tcPr>
          <w:p w14:paraId="2501C7BC" w14:textId="77777777" w:rsidR="00E258F6" w:rsidRPr="009771B2" w:rsidRDefault="006B6137" w:rsidP="00C737E9">
            <w:pPr>
              <w:pStyle w:val="Text"/>
              <w:keepNext/>
              <w:spacing w:before="0"/>
              <w:rPr>
                <w:bCs/>
                <w:color w:val="000000" w:themeColor="text1"/>
                <w:szCs w:val="24"/>
              </w:rPr>
            </w:pPr>
            <w:r w:rsidRPr="009771B2">
              <w:rPr>
                <w:color w:val="000000" w:themeColor="text1"/>
                <w:szCs w:val="24"/>
                <w:lang w:val="kk"/>
              </w:rPr>
              <w:t>20-80 мг</w:t>
            </w:r>
          </w:p>
        </w:tc>
        <w:tc>
          <w:tcPr>
            <w:tcW w:w="5103" w:type="dxa"/>
            <w:tcBorders>
              <w:top w:val="single" w:sz="4" w:space="0" w:color="auto"/>
              <w:left w:val="single" w:sz="4" w:space="0" w:color="auto"/>
              <w:bottom w:val="single" w:sz="4" w:space="0" w:color="auto"/>
              <w:right w:val="single" w:sz="4" w:space="0" w:color="auto"/>
            </w:tcBorders>
          </w:tcPr>
          <w:p w14:paraId="505830D7" w14:textId="77777777" w:rsidR="00E258F6" w:rsidRPr="009771B2" w:rsidRDefault="006B6137" w:rsidP="00C737E9">
            <w:pPr>
              <w:pStyle w:val="Text"/>
              <w:keepNext/>
              <w:spacing w:before="0"/>
              <w:rPr>
                <w:bCs/>
                <w:color w:val="000000" w:themeColor="text1"/>
                <w:szCs w:val="24"/>
              </w:rPr>
            </w:pPr>
            <w:r w:rsidRPr="009771B2">
              <w:rPr>
                <w:color w:val="000000" w:themeColor="text1"/>
                <w:szCs w:val="24"/>
                <w:lang w:val="kk"/>
              </w:rPr>
              <w:t>2–4</w:t>
            </w:r>
          </w:p>
        </w:tc>
      </w:tr>
      <w:tr w:rsidR="003858C1" w:rsidRPr="009771B2" w14:paraId="3F5421BB" w14:textId="77777777" w:rsidTr="00F91A3E">
        <w:tc>
          <w:tcPr>
            <w:tcW w:w="1985" w:type="dxa"/>
            <w:tcBorders>
              <w:top w:val="single" w:sz="4" w:space="0" w:color="auto"/>
              <w:left w:val="single" w:sz="4" w:space="0" w:color="auto"/>
              <w:bottom w:val="single" w:sz="4" w:space="0" w:color="auto"/>
              <w:right w:val="single" w:sz="4" w:space="0" w:color="auto"/>
            </w:tcBorders>
          </w:tcPr>
          <w:p w14:paraId="2EA3D17B" w14:textId="77777777" w:rsidR="00E258F6" w:rsidRPr="009771B2" w:rsidRDefault="006B6137" w:rsidP="00C737E9">
            <w:pPr>
              <w:pStyle w:val="Text"/>
              <w:keepNext/>
              <w:spacing w:before="0"/>
              <w:rPr>
                <w:bCs/>
                <w:color w:val="000000" w:themeColor="text1"/>
                <w:szCs w:val="24"/>
              </w:rPr>
            </w:pPr>
            <w:r w:rsidRPr="009771B2">
              <w:rPr>
                <w:color w:val="000000" w:themeColor="text1"/>
                <w:szCs w:val="24"/>
                <w:lang w:val="kk"/>
              </w:rPr>
              <w:t>Ловастатин</w:t>
            </w:r>
          </w:p>
        </w:tc>
        <w:tc>
          <w:tcPr>
            <w:tcW w:w="1984" w:type="dxa"/>
            <w:tcBorders>
              <w:top w:val="single" w:sz="4" w:space="0" w:color="auto"/>
              <w:left w:val="single" w:sz="4" w:space="0" w:color="auto"/>
              <w:bottom w:val="single" w:sz="4" w:space="0" w:color="auto"/>
              <w:right w:val="single" w:sz="4" w:space="0" w:color="auto"/>
            </w:tcBorders>
          </w:tcPr>
          <w:p w14:paraId="5DA821E4" w14:textId="77777777" w:rsidR="00E258F6" w:rsidRPr="009771B2" w:rsidRDefault="006B6137" w:rsidP="00C737E9">
            <w:pPr>
              <w:pStyle w:val="Text"/>
              <w:keepNext/>
              <w:spacing w:before="0"/>
              <w:rPr>
                <w:bCs/>
                <w:color w:val="000000" w:themeColor="text1"/>
                <w:szCs w:val="24"/>
              </w:rPr>
            </w:pPr>
            <w:r w:rsidRPr="009771B2">
              <w:rPr>
                <w:color w:val="000000" w:themeColor="text1"/>
                <w:szCs w:val="24"/>
                <w:lang w:val="kk"/>
              </w:rPr>
              <w:t>20-40 мг</w:t>
            </w:r>
          </w:p>
        </w:tc>
        <w:tc>
          <w:tcPr>
            <w:tcW w:w="5103" w:type="dxa"/>
            <w:tcBorders>
              <w:top w:val="single" w:sz="4" w:space="0" w:color="auto"/>
              <w:left w:val="single" w:sz="4" w:space="0" w:color="auto"/>
              <w:bottom w:val="single" w:sz="4" w:space="0" w:color="auto"/>
              <w:right w:val="single" w:sz="4" w:space="0" w:color="auto"/>
            </w:tcBorders>
          </w:tcPr>
          <w:p w14:paraId="1629093D" w14:textId="77777777" w:rsidR="00E258F6" w:rsidRPr="009771B2" w:rsidRDefault="006B6137" w:rsidP="00C737E9">
            <w:pPr>
              <w:pStyle w:val="Text"/>
              <w:keepNext/>
              <w:spacing w:before="0"/>
              <w:rPr>
                <w:bCs/>
                <w:color w:val="000000" w:themeColor="text1"/>
                <w:szCs w:val="24"/>
              </w:rPr>
            </w:pPr>
            <w:r w:rsidRPr="009771B2">
              <w:rPr>
                <w:color w:val="000000" w:themeColor="text1"/>
                <w:szCs w:val="24"/>
                <w:lang w:val="kk"/>
              </w:rPr>
              <w:t>5–8</w:t>
            </w:r>
          </w:p>
        </w:tc>
      </w:tr>
      <w:tr w:rsidR="003858C1" w:rsidRPr="009771B2" w14:paraId="1C1E79DE" w14:textId="77777777" w:rsidTr="00F91A3E">
        <w:tc>
          <w:tcPr>
            <w:tcW w:w="1985" w:type="dxa"/>
            <w:tcBorders>
              <w:top w:val="single" w:sz="4" w:space="0" w:color="auto"/>
              <w:left w:val="single" w:sz="4" w:space="0" w:color="auto"/>
              <w:bottom w:val="single" w:sz="4" w:space="0" w:color="auto"/>
              <w:right w:val="single" w:sz="4" w:space="0" w:color="auto"/>
            </w:tcBorders>
          </w:tcPr>
          <w:p w14:paraId="199EE218" w14:textId="77777777" w:rsidR="00E258F6" w:rsidRPr="009771B2" w:rsidRDefault="006B6137" w:rsidP="00C737E9">
            <w:pPr>
              <w:pStyle w:val="Text"/>
              <w:keepNext/>
              <w:spacing w:before="0"/>
              <w:rPr>
                <w:bCs/>
                <w:color w:val="000000" w:themeColor="text1"/>
                <w:szCs w:val="24"/>
              </w:rPr>
            </w:pPr>
            <w:r w:rsidRPr="009771B2">
              <w:rPr>
                <w:color w:val="000000" w:themeColor="text1"/>
                <w:szCs w:val="24"/>
                <w:lang w:val="kk"/>
              </w:rPr>
              <w:t>Правастатин</w:t>
            </w:r>
          </w:p>
        </w:tc>
        <w:tc>
          <w:tcPr>
            <w:tcW w:w="1984" w:type="dxa"/>
            <w:tcBorders>
              <w:top w:val="single" w:sz="4" w:space="0" w:color="auto"/>
              <w:left w:val="single" w:sz="4" w:space="0" w:color="auto"/>
              <w:bottom w:val="single" w:sz="4" w:space="0" w:color="auto"/>
              <w:right w:val="single" w:sz="4" w:space="0" w:color="auto"/>
            </w:tcBorders>
          </w:tcPr>
          <w:p w14:paraId="7F54806A" w14:textId="77777777" w:rsidR="00E258F6" w:rsidRPr="009771B2" w:rsidRDefault="006B6137" w:rsidP="00C737E9">
            <w:pPr>
              <w:pStyle w:val="Text"/>
              <w:keepNext/>
              <w:spacing w:before="0"/>
              <w:rPr>
                <w:bCs/>
                <w:color w:val="000000" w:themeColor="text1"/>
                <w:szCs w:val="24"/>
              </w:rPr>
            </w:pPr>
            <w:r w:rsidRPr="009771B2">
              <w:rPr>
                <w:color w:val="000000" w:themeColor="text1"/>
                <w:szCs w:val="24"/>
                <w:lang w:val="kk"/>
              </w:rPr>
              <w:t>20-80 мг</w:t>
            </w:r>
          </w:p>
        </w:tc>
        <w:tc>
          <w:tcPr>
            <w:tcW w:w="5103" w:type="dxa"/>
            <w:tcBorders>
              <w:top w:val="single" w:sz="4" w:space="0" w:color="auto"/>
              <w:left w:val="single" w:sz="4" w:space="0" w:color="auto"/>
              <w:bottom w:val="single" w:sz="4" w:space="0" w:color="auto"/>
              <w:right w:val="single" w:sz="4" w:space="0" w:color="auto"/>
            </w:tcBorders>
          </w:tcPr>
          <w:p w14:paraId="67CF7092" w14:textId="77777777" w:rsidR="00E258F6" w:rsidRPr="009771B2" w:rsidRDefault="006B6137" w:rsidP="00C737E9">
            <w:pPr>
              <w:pStyle w:val="Text"/>
              <w:keepNext/>
              <w:spacing w:before="0"/>
              <w:rPr>
                <w:bCs/>
                <w:color w:val="000000" w:themeColor="text1"/>
                <w:szCs w:val="24"/>
              </w:rPr>
            </w:pPr>
            <w:r w:rsidRPr="009771B2">
              <w:rPr>
                <w:color w:val="000000" w:themeColor="text1"/>
                <w:szCs w:val="24"/>
                <w:lang w:val="kk"/>
              </w:rPr>
              <w:t>5–10</w:t>
            </w:r>
          </w:p>
        </w:tc>
      </w:tr>
      <w:tr w:rsidR="003858C1" w:rsidRPr="009771B2" w14:paraId="64725930" w14:textId="77777777" w:rsidTr="00F91A3E">
        <w:tc>
          <w:tcPr>
            <w:tcW w:w="1985" w:type="dxa"/>
            <w:tcBorders>
              <w:top w:val="single" w:sz="4" w:space="0" w:color="auto"/>
              <w:left w:val="single" w:sz="4" w:space="0" w:color="auto"/>
              <w:bottom w:val="single" w:sz="4" w:space="0" w:color="auto"/>
              <w:right w:val="single" w:sz="4" w:space="0" w:color="auto"/>
            </w:tcBorders>
          </w:tcPr>
          <w:p w14:paraId="5835F18B" w14:textId="77777777" w:rsidR="00E258F6" w:rsidRPr="009771B2" w:rsidRDefault="006B6137" w:rsidP="00C737E9">
            <w:pPr>
              <w:pStyle w:val="Text"/>
              <w:keepNext/>
              <w:spacing w:before="0"/>
              <w:rPr>
                <w:bCs/>
                <w:color w:val="000000" w:themeColor="text1"/>
                <w:szCs w:val="24"/>
              </w:rPr>
            </w:pPr>
            <w:r w:rsidRPr="009771B2">
              <w:rPr>
                <w:color w:val="000000" w:themeColor="text1"/>
                <w:szCs w:val="24"/>
                <w:lang w:val="kk"/>
              </w:rPr>
              <w:t>Розувастатин</w:t>
            </w:r>
          </w:p>
        </w:tc>
        <w:tc>
          <w:tcPr>
            <w:tcW w:w="1984" w:type="dxa"/>
            <w:tcBorders>
              <w:top w:val="single" w:sz="4" w:space="0" w:color="auto"/>
              <w:left w:val="single" w:sz="4" w:space="0" w:color="auto"/>
              <w:bottom w:val="single" w:sz="4" w:space="0" w:color="auto"/>
              <w:right w:val="single" w:sz="4" w:space="0" w:color="auto"/>
            </w:tcBorders>
          </w:tcPr>
          <w:p w14:paraId="28804EAB" w14:textId="77777777" w:rsidR="00E258F6" w:rsidRPr="009771B2" w:rsidRDefault="006B6137" w:rsidP="00C737E9">
            <w:pPr>
              <w:pStyle w:val="Text"/>
              <w:keepNext/>
              <w:spacing w:before="0"/>
              <w:rPr>
                <w:bCs/>
                <w:color w:val="000000" w:themeColor="text1"/>
                <w:szCs w:val="24"/>
              </w:rPr>
            </w:pPr>
            <w:r w:rsidRPr="009771B2">
              <w:rPr>
                <w:color w:val="000000" w:themeColor="text1"/>
                <w:szCs w:val="24"/>
                <w:lang w:val="kk"/>
              </w:rPr>
              <w:t>5-40 мг</w:t>
            </w:r>
          </w:p>
        </w:tc>
        <w:tc>
          <w:tcPr>
            <w:tcW w:w="5103" w:type="dxa"/>
            <w:tcBorders>
              <w:top w:val="single" w:sz="4" w:space="0" w:color="auto"/>
              <w:left w:val="single" w:sz="4" w:space="0" w:color="auto"/>
              <w:bottom w:val="single" w:sz="4" w:space="0" w:color="auto"/>
              <w:right w:val="single" w:sz="4" w:space="0" w:color="auto"/>
            </w:tcBorders>
          </w:tcPr>
          <w:p w14:paraId="5D56C28C" w14:textId="77777777" w:rsidR="00E258F6" w:rsidRPr="009771B2" w:rsidRDefault="006B6137" w:rsidP="00C737E9">
            <w:pPr>
              <w:pStyle w:val="Text"/>
              <w:keepNext/>
              <w:spacing w:before="0"/>
              <w:rPr>
                <w:bCs/>
                <w:color w:val="000000" w:themeColor="text1"/>
                <w:szCs w:val="24"/>
              </w:rPr>
            </w:pPr>
            <w:r w:rsidRPr="009771B2">
              <w:rPr>
                <w:color w:val="000000" w:themeColor="text1"/>
                <w:szCs w:val="24"/>
                <w:lang w:val="kk"/>
              </w:rPr>
              <w:t>5–10</w:t>
            </w:r>
          </w:p>
        </w:tc>
      </w:tr>
      <w:tr w:rsidR="003858C1" w:rsidRPr="009771B2" w14:paraId="37265B7F" w14:textId="77777777" w:rsidTr="00F91A3E">
        <w:tc>
          <w:tcPr>
            <w:tcW w:w="1985" w:type="dxa"/>
            <w:tcBorders>
              <w:top w:val="single" w:sz="4" w:space="0" w:color="auto"/>
              <w:left w:val="single" w:sz="4" w:space="0" w:color="auto"/>
              <w:bottom w:val="single" w:sz="4" w:space="0" w:color="auto"/>
              <w:right w:val="single" w:sz="4" w:space="0" w:color="auto"/>
            </w:tcBorders>
          </w:tcPr>
          <w:p w14:paraId="11D46899" w14:textId="77777777" w:rsidR="00E258F6" w:rsidRPr="009771B2" w:rsidRDefault="006B6137" w:rsidP="00C737E9">
            <w:pPr>
              <w:pStyle w:val="Text"/>
              <w:keepNext/>
              <w:spacing w:before="0"/>
              <w:rPr>
                <w:bCs/>
                <w:color w:val="000000" w:themeColor="text1"/>
                <w:szCs w:val="24"/>
              </w:rPr>
            </w:pPr>
            <w:r w:rsidRPr="009771B2">
              <w:rPr>
                <w:color w:val="000000" w:themeColor="text1"/>
                <w:szCs w:val="24"/>
                <w:lang w:val="kk"/>
              </w:rPr>
              <w:t>Питавастатин</w:t>
            </w:r>
          </w:p>
        </w:tc>
        <w:tc>
          <w:tcPr>
            <w:tcW w:w="1984" w:type="dxa"/>
            <w:tcBorders>
              <w:top w:val="single" w:sz="4" w:space="0" w:color="auto"/>
              <w:left w:val="single" w:sz="4" w:space="0" w:color="auto"/>
              <w:bottom w:val="single" w:sz="4" w:space="0" w:color="auto"/>
              <w:right w:val="single" w:sz="4" w:space="0" w:color="auto"/>
            </w:tcBorders>
          </w:tcPr>
          <w:p w14:paraId="1CBD671D" w14:textId="77777777" w:rsidR="00E258F6" w:rsidRPr="009771B2" w:rsidRDefault="006B6137" w:rsidP="00C737E9">
            <w:pPr>
              <w:pStyle w:val="Text"/>
              <w:keepNext/>
              <w:spacing w:before="0"/>
              <w:rPr>
                <w:bCs/>
                <w:color w:val="000000" w:themeColor="text1"/>
                <w:szCs w:val="24"/>
              </w:rPr>
            </w:pPr>
            <w:r w:rsidRPr="009771B2">
              <w:rPr>
                <w:color w:val="000000" w:themeColor="text1"/>
                <w:szCs w:val="24"/>
                <w:lang w:val="kk"/>
              </w:rPr>
              <w:t>1-4 мг</w:t>
            </w:r>
          </w:p>
        </w:tc>
        <w:tc>
          <w:tcPr>
            <w:tcW w:w="5103" w:type="dxa"/>
            <w:tcBorders>
              <w:top w:val="single" w:sz="4" w:space="0" w:color="auto"/>
              <w:left w:val="single" w:sz="4" w:space="0" w:color="auto"/>
              <w:bottom w:val="single" w:sz="4" w:space="0" w:color="auto"/>
              <w:right w:val="single" w:sz="4" w:space="0" w:color="auto"/>
            </w:tcBorders>
          </w:tcPr>
          <w:p w14:paraId="2929797C" w14:textId="77777777" w:rsidR="00E258F6" w:rsidRPr="009771B2" w:rsidRDefault="006B6137" w:rsidP="00C737E9">
            <w:pPr>
              <w:pStyle w:val="Text"/>
              <w:keepNext/>
              <w:spacing w:before="0"/>
              <w:rPr>
                <w:bCs/>
                <w:color w:val="000000" w:themeColor="text1"/>
                <w:szCs w:val="24"/>
              </w:rPr>
            </w:pPr>
            <w:r w:rsidRPr="009771B2">
              <w:rPr>
                <w:color w:val="000000" w:themeColor="text1"/>
                <w:szCs w:val="24"/>
                <w:lang w:val="kk"/>
              </w:rPr>
              <w:t>4–6</w:t>
            </w:r>
          </w:p>
        </w:tc>
      </w:tr>
    </w:tbl>
    <w:p w14:paraId="5590DB9F" w14:textId="77777777" w:rsidR="00E258F6"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rPr>
      </w:pPr>
      <w:r w:rsidRPr="009771B2">
        <w:rPr>
          <w:rFonts w:ascii="Times New Roman" w:hAnsi="Times New Roman" w:cs="Times New Roman"/>
          <w:color w:val="000000" w:themeColor="text1"/>
          <w:sz w:val="24"/>
          <w:szCs w:val="24"/>
          <w:lang w:val="kk"/>
        </w:rPr>
        <w:t>Сондықтан циклоспорин мен лерканидипинді бір мезгілде қолдануды сақтықпен тағайындау ұсынылады (4.4-бөлімді қараңыз).</w:t>
      </w:r>
    </w:p>
    <w:p w14:paraId="31463D5A" w14:textId="55E622EF" w:rsidR="00E258F6" w:rsidRPr="009771B2" w:rsidRDefault="006B6137" w:rsidP="00C737E9">
      <w:pPr>
        <w:pStyle w:val="ae"/>
        <w:spacing w:before="0" w:beforeAutospacing="0" w:after="0" w:afterAutospacing="0"/>
        <w:jc w:val="both"/>
        <w:rPr>
          <w:color w:val="000000" w:themeColor="text1"/>
          <w:lang w:val="kk"/>
        </w:rPr>
      </w:pPr>
      <w:r w:rsidRPr="009771B2">
        <w:rPr>
          <w:color w:val="000000" w:themeColor="text1"/>
          <w:lang w:val="kk"/>
        </w:rPr>
        <w:t xml:space="preserve">Циклоспорин мен </w:t>
      </w:r>
      <w:r w:rsidRPr="009771B2">
        <w:rPr>
          <w:i/>
          <w:iCs/>
          <w:color w:val="000000" w:themeColor="text1"/>
          <w:lang w:val="kk"/>
        </w:rPr>
        <w:t>алискиренді</w:t>
      </w:r>
      <w:r w:rsidRPr="009771B2">
        <w:rPr>
          <w:color w:val="000000" w:themeColor="text1"/>
          <w:lang w:val="kk"/>
        </w:rPr>
        <w:t>, P-гликопротеин субстратын бір мезгілде қолданғаннан кейін, алискиреннің C</w:t>
      </w:r>
      <w:r w:rsidRPr="009771B2">
        <w:rPr>
          <w:color w:val="000000" w:themeColor="text1"/>
          <w:vertAlign w:val="subscript"/>
          <w:lang w:val="kk"/>
        </w:rPr>
        <w:t>max</w:t>
      </w:r>
      <w:r w:rsidRPr="009771B2">
        <w:rPr>
          <w:color w:val="000000" w:themeColor="text1"/>
          <w:lang w:val="kk"/>
        </w:rPr>
        <w:t xml:space="preserve"> шамамен 2,5 есе және AUC шамамен 5 есе өсті. Дегенмен, циклоспориннің фармакокинетикалық бейіні айтарлықтай өзгермейді. Циклоспорин мен алискиренді бір мезгілде қолдану ұсынылмайды (4.3-бөлімді қараңыз).</w:t>
      </w:r>
    </w:p>
    <w:p w14:paraId="6EAC7052" w14:textId="3DB590DA" w:rsidR="00E258F6" w:rsidRPr="009771B2" w:rsidRDefault="006650C2" w:rsidP="009771B2">
      <w:pPr>
        <w:pStyle w:val="ae"/>
        <w:spacing w:before="0" w:beforeAutospacing="0" w:after="0" w:afterAutospacing="0"/>
        <w:jc w:val="both"/>
        <w:rPr>
          <w:color w:val="000000" w:themeColor="text1"/>
          <w:lang w:val="kk"/>
        </w:rPr>
      </w:pPr>
      <w:r w:rsidRPr="000E66A2">
        <w:rPr>
          <w:color w:val="000000" w:themeColor="text1"/>
          <w:lang w:val="kk"/>
        </w:rPr>
        <w:t>Дабигатран этексилаты</w:t>
      </w:r>
      <w:r w:rsidR="009771B2" w:rsidRPr="000E66A2">
        <w:rPr>
          <w:color w:val="000000" w:themeColor="text1"/>
          <w:lang w:val="kk"/>
        </w:rPr>
        <w:t xml:space="preserve"> және циклоспоринді циклоспориннің P-gp тежеуші белсенділігіне байланысты бір мезгілде қолдану ұсынылмайды </w:t>
      </w:r>
      <w:r w:rsidR="006B6137" w:rsidRPr="000E66A2">
        <w:rPr>
          <w:color w:val="000000" w:themeColor="text1"/>
          <w:lang w:val="kk"/>
        </w:rPr>
        <w:t>(4.3-бөлімді қараңыз).</w:t>
      </w:r>
    </w:p>
    <w:p w14:paraId="685DF6B1" w14:textId="77777777" w:rsidR="00E258F6" w:rsidRPr="009771B2" w:rsidRDefault="006B6137" w:rsidP="009771B2">
      <w:pPr>
        <w:pStyle w:val="ae"/>
        <w:spacing w:before="0" w:beforeAutospacing="0" w:after="0" w:afterAutospacing="0"/>
        <w:jc w:val="both"/>
        <w:rPr>
          <w:color w:val="000000" w:themeColor="text1"/>
          <w:lang w:val="kk"/>
        </w:rPr>
      </w:pPr>
      <w:r w:rsidRPr="009771B2">
        <w:rPr>
          <w:i/>
          <w:iCs/>
          <w:color w:val="000000" w:themeColor="text1"/>
          <w:lang w:val="kk"/>
        </w:rPr>
        <w:t>Нифедипин</w:t>
      </w:r>
      <w:r w:rsidRPr="009771B2">
        <w:rPr>
          <w:color w:val="000000" w:themeColor="text1"/>
          <w:lang w:val="kk"/>
        </w:rPr>
        <w:t xml:space="preserve"> мен циклоспоринді бір мезгілде қолдану тек бір циклоспоринді қолданумен салыстырғанда қызылиек гиперплазиясы жағдайларының артуына әкелуі мүмкін.</w:t>
      </w:r>
    </w:p>
    <w:p w14:paraId="77CDDCB5" w14:textId="7982C7B2" w:rsidR="00E258F6" w:rsidRPr="009771B2" w:rsidRDefault="006B6137" w:rsidP="009771B2">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i/>
          <w:iCs/>
          <w:color w:val="000000" w:themeColor="text1"/>
          <w:sz w:val="24"/>
          <w:szCs w:val="24"/>
          <w:lang w:val="kk"/>
        </w:rPr>
        <w:t>Диклофенак</w:t>
      </w:r>
      <w:r w:rsidRPr="009771B2">
        <w:rPr>
          <w:rFonts w:ascii="Times New Roman" w:hAnsi="Times New Roman" w:cs="Times New Roman"/>
          <w:color w:val="000000" w:themeColor="text1"/>
          <w:sz w:val="24"/>
          <w:szCs w:val="24"/>
          <w:lang w:val="kk"/>
        </w:rPr>
        <w:t xml:space="preserve"> пен циклоспоринді бір мезгілде қолдану қайтымды сипаттағы бүйрек функциясы жеткіліксіздігінің ықтимал дамуымен диклофенактың биожетімділігінің айтарлықтай өсуіне әкеледі. Диклофенактың биожетімділігінің жоғарылауы оның «бірінші өту» метаболизмінің төмендеуінен болады деп болжануда. Циклоспорин мен «бірінші өту» әсері төмен ҚҚСП бір мезгілде қолдану (ацетилсалицил қышқылы сияқты) олардың биожетімділігінің күтілетін артуына әкелмейді.</w:t>
      </w:r>
    </w:p>
    <w:p w14:paraId="2F9907FD" w14:textId="77777777" w:rsidR="00E258F6"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i/>
          <w:iCs/>
          <w:color w:val="000000" w:themeColor="text1"/>
          <w:sz w:val="24"/>
          <w:szCs w:val="24"/>
          <w:lang w:val="kk"/>
        </w:rPr>
        <w:t>Эверолимусты</w:t>
      </w:r>
      <w:r w:rsidRPr="009771B2">
        <w:rPr>
          <w:rFonts w:ascii="Times New Roman" w:hAnsi="Times New Roman" w:cs="Times New Roman"/>
          <w:color w:val="000000" w:themeColor="text1"/>
          <w:sz w:val="24"/>
          <w:szCs w:val="24"/>
          <w:lang w:val="kk"/>
        </w:rPr>
        <w:t xml:space="preserve"> немесе </w:t>
      </w:r>
      <w:r w:rsidRPr="009771B2">
        <w:rPr>
          <w:rFonts w:ascii="Times New Roman" w:hAnsi="Times New Roman" w:cs="Times New Roman"/>
          <w:i/>
          <w:iCs/>
          <w:color w:val="000000" w:themeColor="text1"/>
          <w:sz w:val="24"/>
          <w:szCs w:val="24"/>
          <w:lang w:val="kk"/>
        </w:rPr>
        <w:t>сиролимусты</w:t>
      </w:r>
      <w:r w:rsidRPr="009771B2">
        <w:rPr>
          <w:rFonts w:ascii="Times New Roman" w:hAnsi="Times New Roman" w:cs="Times New Roman"/>
          <w:color w:val="000000" w:themeColor="text1"/>
          <w:sz w:val="24"/>
          <w:szCs w:val="24"/>
          <w:lang w:val="kk"/>
        </w:rPr>
        <w:t xml:space="preserve"> және циклоспориннің толық дозаларын микроэмульсия түрінде бір мезгілде қолданғанда сарысулық креатинин жоғарылайды. Циклоспорин дозаларын азайтқан кезде бұл әсер жиі қайтымды болады. Эверолимус пен сиролимус циклоспориннің фармакокинетикасына аз әсер етеді. Циклоспоринді бір мезгілде қолдану қан құрамындағы эверолимус пен сиролимустың концентрациясын едәуір арттырады.</w:t>
      </w:r>
    </w:p>
    <w:p w14:paraId="1CD42EAF" w14:textId="460AD713" w:rsidR="00E258F6"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 xml:space="preserve">Циклоспорин мен </w:t>
      </w:r>
      <w:r w:rsidRPr="009771B2">
        <w:rPr>
          <w:rFonts w:ascii="Times New Roman" w:hAnsi="Times New Roman" w:cs="Times New Roman"/>
          <w:i/>
          <w:iCs/>
          <w:color w:val="000000" w:themeColor="text1"/>
          <w:sz w:val="24"/>
          <w:szCs w:val="24"/>
          <w:lang w:val="kk"/>
        </w:rPr>
        <w:t xml:space="preserve">калий </w:t>
      </w:r>
      <w:r w:rsidR="004760A4" w:rsidRPr="009771B2">
        <w:rPr>
          <w:rFonts w:ascii="Times New Roman" w:hAnsi="Times New Roman" w:cs="Times New Roman"/>
          <w:i/>
          <w:iCs/>
          <w:color w:val="000000" w:themeColor="text1"/>
          <w:sz w:val="24"/>
          <w:szCs w:val="24"/>
          <w:lang w:val="kk-KZ"/>
        </w:rPr>
        <w:t>сақтайтын</w:t>
      </w:r>
      <w:r w:rsidRPr="009771B2">
        <w:rPr>
          <w:rFonts w:ascii="Times New Roman" w:hAnsi="Times New Roman" w:cs="Times New Roman"/>
          <w:i/>
          <w:iCs/>
          <w:color w:val="000000" w:themeColor="text1"/>
          <w:sz w:val="24"/>
          <w:szCs w:val="24"/>
          <w:lang w:val="kk"/>
        </w:rPr>
        <w:t xml:space="preserve"> препараттарды (мысалы, калий </w:t>
      </w:r>
      <w:r w:rsidR="004760A4" w:rsidRPr="009771B2">
        <w:rPr>
          <w:rFonts w:ascii="Times New Roman" w:hAnsi="Times New Roman" w:cs="Times New Roman"/>
          <w:i/>
          <w:iCs/>
          <w:color w:val="000000" w:themeColor="text1"/>
          <w:sz w:val="24"/>
          <w:szCs w:val="24"/>
          <w:lang w:val="kk"/>
        </w:rPr>
        <w:t>сақтайтын диуретиктер, A</w:t>
      </w:r>
      <w:r w:rsidR="004760A4" w:rsidRPr="009771B2">
        <w:rPr>
          <w:rFonts w:ascii="Times New Roman" w:hAnsi="Times New Roman" w:cs="Times New Roman"/>
          <w:i/>
          <w:iCs/>
          <w:color w:val="000000" w:themeColor="text1"/>
          <w:sz w:val="24"/>
          <w:szCs w:val="24"/>
          <w:lang w:val="kk-KZ"/>
        </w:rPr>
        <w:t>Ө</w:t>
      </w:r>
      <w:r w:rsidRPr="009771B2">
        <w:rPr>
          <w:rFonts w:ascii="Times New Roman" w:hAnsi="Times New Roman" w:cs="Times New Roman"/>
          <w:i/>
          <w:iCs/>
          <w:color w:val="000000" w:themeColor="text1"/>
          <w:sz w:val="24"/>
          <w:szCs w:val="24"/>
          <w:lang w:val="kk"/>
        </w:rPr>
        <w:t xml:space="preserve">Ф тежегіштері, ангиотензин II рецепторларының антагонистері) немесе </w:t>
      </w:r>
      <w:r w:rsidRPr="009771B2">
        <w:rPr>
          <w:rFonts w:ascii="Times New Roman" w:hAnsi="Times New Roman" w:cs="Times New Roman"/>
          <w:color w:val="000000" w:themeColor="text1"/>
          <w:sz w:val="24"/>
          <w:szCs w:val="24"/>
          <w:lang w:val="kk"/>
        </w:rPr>
        <w:t>құрамында калий бар препараттарды</w:t>
      </w:r>
      <w:r w:rsidRPr="009771B2">
        <w:rPr>
          <w:rFonts w:ascii="Times New Roman" w:hAnsi="Times New Roman" w:cs="Times New Roman"/>
          <w:i/>
          <w:iCs/>
          <w:color w:val="000000" w:themeColor="text1"/>
          <w:sz w:val="24"/>
          <w:szCs w:val="24"/>
          <w:lang w:val="kk"/>
        </w:rPr>
        <w:t xml:space="preserve"> сақтықпен тағайындау керек,</w:t>
      </w:r>
      <w:r w:rsidRPr="009771B2">
        <w:rPr>
          <w:rFonts w:ascii="Times New Roman" w:hAnsi="Times New Roman" w:cs="Times New Roman"/>
          <w:color w:val="000000" w:themeColor="text1"/>
          <w:sz w:val="24"/>
          <w:szCs w:val="24"/>
          <w:lang w:val="kk"/>
        </w:rPr>
        <w:t xml:space="preserve"> себебі бұл қан сарысуындағы калий деңгейінің айтарлықтай жоғарылауына әкелуі мүмкін (4.4-бөлімді қараңыз). </w:t>
      </w:r>
    </w:p>
    <w:p w14:paraId="130FA4C7" w14:textId="77777777" w:rsidR="00E258F6" w:rsidRPr="009771B2" w:rsidRDefault="006B6137"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lastRenderedPageBreak/>
        <w:t xml:space="preserve">Циклоспорин сонымен қатар </w:t>
      </w:r>
      <w:r w:rsidRPr="009771B2">
        <w:rPr>
          <w:rFonts w:ascii="Times New Roman" w:hAnsi="Times New Roman" w:cs="Times New Roman"/>
          <w:i/>
          <w:iCs/>
          <w:color w:val="000000" w:themeColor="text1"/>
          <w:sz w:val="24"/>
          <w:szCs w:val="24"/>
          <w:lang w:val="kk"/>
        </w:rPr>
        <w:t>репаглинидтің</w:t>
      </w:r>
      <w:r w:rsidRPr="009771B2">
        <w:rPr>
          <w:rFonts w:ascii="Times New Roman" w:hAnsi="Times New Roman" w:cs="Times New Roman"/>
          <w:color w:val="000000" w:themeColor="text1"/>
          <w:sz w:val="24"/>
          <w:szCs w:val="24"/>
          <w:lang w:val="kk"/>
        </w:rPr>
        <w:t xml:space="preserve"> плазмалық деңгейін жоғарылатып, гипогликемияның туындау қаупін арттырады.</w:t>
      </w:r>
    </w:p>
    <w:p w14:paraId="5A31186B" w14:textId="77777777" w:rsidR="00E258F6" w:rsidRPr="009771B2" w:rsidRDefault="006B6137" w:rsidP="00C737E9">
      <w:pPr>
        <w:pStyle w:val="Text"/>
        <w:spacing w:before="0"/>
        <w:rPr>
          <w:color w:val="000000" w:themeColor="text1"/>
          <w:szCs w:val="24"/>
          <w:lang w:val="kk"/>
        </w:rPr>
      </w:pPr>
      <w:r w:rsidRPr="009771B2">
        <w:rPr>
          <w:color w:val="000000" w:themeColor="text1"/>
          <w:szCs w:val="24"/>
          <w:lang w:val="kk"/>
        </w:rPr>
        <w:t xml:space="preserve">Дені сау еріктілерде </w:t>
      </w:r>
      <w:r w:rsidRPr="009771B2">
        <w:rPr>
          <w:i/>
          <w:iCs/>
          <w:color w:val="000000" w:themeColor="text1"/>
          <w:szCs w:val="24"/>
          <w:lang w:val="kk"/>
        </w:rPr>
        <w:t>бозентан</w:t>
      </w:r>
      <w:r w:rsidRPr="009771B2">
        <w:rPr>
          <w:color w:val="000000" w:themeColor="text1"/>
          <w:szCs w:val="24"/>
          <w:lang w:val="kk"/>
        </w:rPr>
        <w:t xml:space="preserve"> мен циклоспоринді бірлесіп қолдану бозентанның экспозициясын бірнеше есе арттыруға ықпал етеді; бұл ретте циклоспориннің экспозициясы 35% - ға төмендейді. Циклоспорин мен бозентанды бір мезгілде қолдану ұсынылмайды (4.3-бөлімді қараңыз).</w:t>
      </w:r>
    </w:p>
    <w:p w14:paraId="2882AE91" w14:textId="77777777" w:rsidR="00E258F6" w:rsidRPr="009771B2" w:rsidRDefault="006B6137" w:rsidP="00C737E9">
      <w:pPr>
        <w:pStyle w:val="Text"/>
        <w:spacing w:before="0"/>
        <w:rPr>
          <w:color w:val="000000" w:themeColor="text1"/>
          <w:szCs w:val="24"/>
          <w:lang w:val="kk"/>
        </w:rPr>
      </w:pPr>
      <w:r w:rsidRPr="009771B2">
        <w:rPr>
          <w:color w:val="000000" w:themeColor="text1"/>
          <w:szCs w:val="24"/>
          <w:lang w:val="kk"/>
        </w:rPr>
        <w:t xml:space="preserve">Дені сау еріктілерге </w:t>
      </w:r>
      <w:r w:rsidRPr="009771B2">
        <w:rPr>
          <w:i/>
          <w:iCs/>
          <w:color w:val="000000" w:themeColor="text1"/>
          <w:szCs w:val="24"/>
          <w:lang w:val="kk"/>
        </w:rPr>
        <w:t>амбрисентан</w:t>
      </w:r>
      <w:r w:rsidRPr="009771B2">
        <w:rPr>
          <w:color w:val="000000" w:themeColor="text1"/>
          <w:szCs w:val="24"/>
          <w:lang w:val="kk"/>
        </w:rPr>
        <w:t xml:space="preserve"> мен циклоспориннің бірнеше дозасын енгізу амбрисентан экспозициясының шамамен 2 есе артуына әкелді, ал циклоспориннің экспозициясы шамалы (шамамен 10%) өсті.</w:t>
      </w:r>
    </w:p>
    <w:p w14:paraId="386FC785" w14:textId="77777777" w:rsidR="00E258F6" w:rsidRPr="009771B2" w:rsidRDefault="006B6137" w:rsidP="00C737E9">
      <w:pPr>
        <w:pStyle w:val="Text"/>
        <w:spacing w:before="0"/>
        <w:rPr>
          <w:color w:val="000000" w:themeColor="text1"/>
          <w:szCs w:val="24"/>
          <w:lang w:val="kk"/>
        </w:rPr>
      </w:pPr>
      <w:r w:rsidRPr="009771B2">
        <w:rPr>
          <w:i/>
          <w:iCs/>
          <w:color w:val="000000" w:themeColor="text1"/>
          <w:szCs w:val="24"/>
          <w:lang w:val="kk"/>
        </w:rPr>
        <w:t xml:space="preserve">Антрациклин </w:t>
      </w:r>
      <w:r w:rsidRPr="009771B2">
        <w:rPr>
          <w:color w:val="000000" w:themeColor="text1"/>
          <w:szCs w:val="24"/>
          <w:lang w:val="kk"/>
        </w:rPr>
        <w:t xml:space="preserve">тобындағы </w:t>
      </w:r>
      <w:r w:rsidRPr="009771B2">
        <w:rPr>
          <w:i/>
          <w:iCs/>
          <w:color w:val="000000" w:themeColor="text1"/>
          <w:szCs w:val="24"/>
          <w:lang w:val="kk"/>
        </w:rPr>
        <w:t>антибиотиктердің (мысалы, доксорубицин, митоксантрон, даунорубицин)</w:t>
      </w:r>
      <w:r w:rsidRPr="009771B2">
        <w:rPr>
          <w:color w:val="000000" w:themeColor="text1"/>
          <w:szCs w:val="24"/>
          <w:lang w:val="kk"/>
        </w:rPr>
        <w:t xml:space="preserve"> экспозициясы онкологиялық науқастарда  антрациклин тобындағы антибиотиктерді және циклоспориннің өте жоғары дозаларын вена ішіне бір мезгілде қолданғанда айтарлықтай артады.</w:t>
      </w:r>
    </w:p>
    <w:p w14:paraId="334600CD" w14:textId="7FADD454" w:rsidR="00E258F6" w:rsidRPr="009771B2" w:rsidRDefault="006B6137" w:rsidP="00C737E9">
      <w:pPr>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Циклоспоринмен емдеу кезінде вакцинацияның тиімділігі төмен болуы мүмкін; тірі әлсіретілген вакциналарды қолданудан аулақ болу керек.</w:t>
      </w:r>
    </w:p>
    <w:p w14:paraId="31194C90" w14:textId="74DC3B43" w:rsidR="006650C2" w:rsidRPr="009771B2" w:rsidRDefault="006650C2" w:rsidP="006650C2">
      <w:pPr>
        <w:spacing w:after="0" w:line="240" w:lineRule="auto"/>
        <w:jc w:val="both"/>
        <w:rPr>
          <w:rFonts w:ascii="Times New Roman" w:hAnsi="Times New Roman" w:cs="Times New Roman"/>
          <w:bCs/>
          <w:i/>
          <w:iCs/>
          <w:color w:val="000000" w:themeColor="text1"/>
          <w:sz w:val="24"/>
          <w:szCs w:val="24"/>
          <w:lang w:val="kk"/>
        </w:rPr>
      </w:pPr>
      <w:r w:rsidRPr="009771B2">
        <w:rPr>
          <w:rFonts w:ascii="Times New Roman" w:hAnsi="Times New Roman" w:cs="Times New Roman"/>
          <w:bCs/>
          <w:i/>
          <w:iCs/>
          <w:color w:val="000000" w:themeColor="text1"/>
          <w:sz w:val="24"/>
          <w:szCs w:val="24"/>
          <w:lang w:val="kk"/>
        </w:rPr>
        <w:t>Басқа препараттардың деңгейінің төмендеуіне әкелетін өзара әрекеттесулер</w:t>
      </w:r>
    </w:p>
    <w:p w14:paraId="3CBFF346" w14:textId="58356716" w:rsidR="006650C2" w:rsidRPr="009771B2" w:rsidRDefault="006650C2" w:rsidP="006650C2">
      <w:pPr>
        <w:spacing w:after="0" w:line="240" w:lineRule="auto"/>
        <w:jc w:val="both"/>
        <w:rPr>
          <w:rFonts w:ascii="Times New Roman" w:hAnsi="Times New Roman" w:cs="Times New Roman"/>
          <w:bCs/>
          <w:color w:val="000000" w:themeColor="text1"/>
          <w:sz w:val="24"/>
          <w:szCs w:val="24"/>
          <w:lang w:val="kk"/>
        </w:rPr>
      </w:pPr>
      <w:r w:rsidRPr="009771B2">
        <w:rPr>
          <w:rFonts w:ascii="Times New Roman" w:hAnsi="Times New Roman" w:cs="Times New Roman"/>
          <w:bCs/>
          <w:color w:val="000000" w:themeColor="text1"/>
          <w:sz w:val="24"/>
          <w:szCs w:val="24"/>
          <w:lang w:val="kk"/>
        </w:rPr>
        <w:t>Циклоспорин мен натрий микофенолатын немесе микофенолат мофетилін бір мезгілде қолдану трансплантаттары бар пациенттерде микофенол қышқылының орташа экспозициясын басқа иммуносупрессанттармен салыстырғанда 20–50%-ға дейін төмендетуі мүмкін. Бұл ақпаратты, әсіресе циклоспоринмен емді уақытша тоқтату немесе тоқтату жағдайында ескеру қажет.</w:t>
      </w:r>
    </w:p>
    <w:p w14:paraId="4AB7A2A9" w14:textId="4AD28A9F" w:rsidR="006650C2" w:rsidRPr="009771B2" w:rsidRDefault="006650C2" w:rsidP="006650C2">
      <w:pPr>
        <w:spacing w:after="0" w:line="240" w:lineRule="auto"/>
        <w:jc w:val="both"/>
        <w:rPr>
          <w:rFonts w:ascii="Times New Roman" w:hAnsi="Times New Roman" w:cs="Times New Roman"/>
          <w:bCs/>
          <w:color w:val="000000" w:themeColor="text1"/>
          <w:sz w:val="24"/>
          <w:szCs w:val="24"/>
          <w:lang w:val="kk"/>
        </w:rPr>
      </w:pPr>
      <w:r w:rsidRPr="009771B2">
        <w:rPr>
          <w:rFonts w:ascii="Times New Roman" w:hAnsi="Times New Roman" w:cs="Times New Roman"/>
          <w:bCs/>
          <w:color w:val="000000" w:themeColor="text1"/>
          <w:sz w:val="24"/>
          <w:szCs w:val="24"/>
          <w:lang w:val="kk"/>
        </w:rPr>
        <w:t>Циклоспориннің бір реттік дозасын (200 мг немесе 600 мг) элтромбопагтың бір реттік дозасымен (50 мг) бір уақытта қабылдау элтромбопагтың плазмадағы AUC</w:t>
      </w:r>
      <w:r w:rsidRPr="009771B2">
        <w:rPr>
          <w:rFonts w:ascii="Times New Roman" w:hAnsi="Times New Roman" w:cs="Times New Roman"/>
          <w:bCs/>
          <w:color w:val="000000" w:themeColor="text1"/>
          <w:sz w:val="24"/>
          <w:szCs w:val="24"/>
          <w:vertAlign w:val="subscript"/>
          <w:lang w:val="kk"/>
        </w:rPr>
        <w:t>inf</w:t>
      </w:r>
      <w:r w:rsidRPr="009771B2">
        <w:rPr>
          <w:rFonts w:ascii="Times New Roman" w:hAnsi="Times New Roman" w:cs="Times New Roman"/>
          <w:bCs/>
          <w:color w:val="000000" w:themeColor="text1"/>
          <w:sz w:val="24"/>
          <w:szCs w:val="24"/>
          <w:lang w:val="kk"/>
        </w:rPr>
        <w:t xml:space="preserve"> көрсеткішін 18–24%-ға, ал C</w:t>
      </w:r>
      <w:r w:rsidRPr="009771B2">
        <w:rPr>
          <w:rFonts w:ascii="Times New Roman" w:hAnsi="Times New Roman" w:cs="Times New Roman"/>
          <w:bCs/>
          <w:color w:val="000000" w:themeColor="text1"/>
          <w:sz w:val="24"/>
          <w:szCs w:val="24"/>
          <w:vertAlign w:val="subscript"/>
          <w:lang w:val="kk"/>
        </w:rPr>
        <w:t>max</w:t>
      </w:r>
      <w:r w:rsidRPr="009771B2">
        <w:rPr>
          <w:rFonts w:ascii="Times New Roman" w:hAnsi="Times New Roman" w:cs="Times New Roman"/>
          <w:bCs/>
          <w:color w:val="000000" w:themeColor="text1"/>
          <w:sz w:val="24"/>
          <w:szCs w:val="24"/>
          <w:lang w:val="kk"/>
        </w:rPr>
        <w:t xml:space="preserve"> — 25–39%-ға дейін төмендеткен. Емдеу кезінде пациенттің тромбоциттер деңгейіне байланысты элтромбопаг дозасын түзетуге жол беріледі. Циклоспоринмен бір мезгілде қолданған кезде тромбоциттер деңгейін аптасына кемінде бір рет, 2–3 апта бойы бақылау қажет. Тромбоциттер деңгейіне байланысты</w:t>
      </w:r>
      <w:r w:rsidRPr="00DB7948">
        <w:rPr>
          <w:rFonts w:ascii="Times New Roman" w:hAnsi="Times New Roman" w:cs="Times New Roman"/>
          <w:bCs/>
          <w:color w:val="000000" w:themeColor="text1"/>
          <w:sz w:val="24"/>
          <w:szCs w:val="24"/>
          <w:lang w:val="kk"/>
        </w:rPr>
        <w:t xml:space="preserve"> </w:t>
      </w:r>
      <w:r w:rsidRPr="009771B2">
        <w:rPr>
          <w:rFonts w:ascii="Times New Roman" w:hAnsi="Times New Roman" w:cs="Times New Roman"/>
          <w:bCs/>
          <w:color w:val="000000" w:themeColor="text1"/>
          <w:sz w:val="24"/>
          <w:szCs w:val="24"/>
          <w:lang w:val="kk"/>
        </w:rPr>
        <w:t>элтромбопаг дозасын арттыру қажет болуы мүмкін.</w:t>
      </w:r>
    </w:p>
    <w:p w14:paraId="1F9976E4" w14:textId="77777777" w:rsidR="0070377D" w:rsidRPr="009771B2" w:rsidRDefault="006B6137" w:rsidP="00C737E9">
      <w:pPr>
        <w:tabs>
          <w:tab w:val="left" w:pos="720"/>
        </w:tabs>
        <w:spacing w:after="0" w:line="240" w:lineRule="auto"/>
        <w:jc w:val="both"/>
        <w:outlineLvl w:val="0"/>
        <w:rPr>
          <w:rFonts w:ascii="Times New Roman" w:hAnsi="Times New Roman" w:cs="Times New Roman"/>
          <w:i/>
          <w:noProof/>
          <w:color w:val="000000" w:themeColor="text1"/>
          <w:sz w:val="24"/>
          <w:szCs w:val="24"/>
          <w:lang w:val="kk"/>
        </w:rPr>
      </w:pPr>
      <w:r w:rsidRPr="009771B2">
        <w:rPr>
          <w:rFonts w:ascii="Times New Roman" w:hAnsi="Times New Roman" w:cs="Times New Roman"/>
          <w:i/>
          <w:noProof/>
          <w:color w:val="000000" w:themeColor="text1"/>
          <w:sz w:val="24"/>
          <w:szCs w:val="24"/>
          <w:lang w:val="kk"/>
        </w:rPr>
        <w:t>Балалар</w:t>
      </w:r>
    </w:p>
    <w:p w14:paraId="5D72C811" w14:textId="77777777" w:rsidR="0070377D" w:rsidRPr="009771B2" w:rsidRDefault="006B6137" w:rsidP="00C737E9">
      <w:pPr>
        <w:spacing w:after="0" w:line="240" w:lineRule="auto"/>
        <w:jc w:val="both"/>
        <w:outlineLvl w:val="0"/>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Дәрілік заттардың өзара әрекеттесуін зерттеу тек ересек пациенттерде жүргізілді.</w:t>
      </w:r>
    </w:p>
    <w:p w14:paraId="177219B5" w14:textId="77777777" w:rsidR="00F91A3E" w:rsidRPr="009771B2" w:rsidRDefault="00F91A3E" w:rsidP="00C737E9">
      <w:pPr>
        <w:autoSpaceDE w:val="0"/>
        <w:autoSpaceDN w:val="0"/>
        <w:adjustRightInd w:val="0"/>
        <w:spacing w:after="0" w:line="240" w:lineRule="auto"/>
        <w:jc w:val="both"/>
        <w:rPr>
          <w:rFonts w:ascii="Times New Roman" w:hAnsi="Times New Roman" w:cs="Times New Roman"/>
          <w:color w:val="000000" w:themeColor="text1"/>
          <w:sz w:val="24"/>
          <w:szCs w:val="24"/>
          <w:lang w:val="kk"/>
        </w:rPr>
      </w:pPr>
    </w:p>
    <w:p w14:paraId="0F50ECF4" w14:textId="77777777" w:rsidR="00CD268A" w:rsidRPr="009771B2" w:rsidRDefault="006B6137" w:rsidP="00C737E9">
      <w:pPr>
        <w:spacing w:after="0" w:line="240" w:lineRule="auto"/>
        <w:jc w:val="both"/>
        <w:rPr>
          <w:rFonts w:ascii="Times New Roman" w:eastAsia="Times New Roman" w:hAnsi="Times New Roman" w:cs="Times New Roman"/>
          <w:b/>
          <w:color w:val="000000" w:themeColor="text1"/>
          <w:sz w:val="24"/>
          <w:szCs w:val="24"/>
          <w:lang w:val="kk"/>
        </w:rPr>
      </w:pPr>
      <w:r w:rsidRPr="009771B2">
        <w:rPr>
          <w:rFonts w:ascii="Times New Roman" w:eastAsia="Times New Roman" w:hAnsi="Times New Roman" w:cs="Times New Roman"/>
          <w:b/>
          <w:color w:val="000000" w:themeColor="text1"/>
          <w:sz w:val="24"/>
          <w:szCs w:val="24"/>
          <w:lang w:val="kk"/>
        </w:rPr>
        <w:t>4.6 Фертильділік, жүктілік және лактация.</w:t>
      </w:r>
    </w:p>
    <w:p w14:paraId="2E9F08F6" w14:textId="77777777" w:rsidR="00F70174" w:rsidRPr="000E66A2" w:rsidRDefault="006B6137" w:rsidP="00C737E9">
      <w:pPr>
        <w:spacing w:after="0" w:line="240" w:lineRule="auto"/>
        <w:jc w:val="both"/>
        <w:rPr>
          <w:rFonts w:ascii="Times New Roman" w:hAnsi="Times New Roman" w:cs="Times New Roman"/>
          <w:i/>
          <w:color w:val="000000" w:themeColor="text1"/>
          <w:sz w:val="24"/>
          <w:szCs w:val="24"/>
          <w:lang w:val="kk"/>
        </w:rPr>
      </w:pPr>
      <w:r w:rsidRPr="000E66A2">
        <w:rPr>
          <w:rStyle w:val="22"/>
          <w:rFonts w:eastAsiaTheme="minorEastAsia"/>
          <w:i/>
          <w:color w:val="000000" w:themeColor="text1"/>
          <w:sz w:val="24"/>
          <w:szCs w:val="24"/>
          <w:u w:val="none"/>
          <w:lang w:val="kk"/>
        </w:rPr>
        <w:t>Жүктілік</w:t>
      </w:r>
    </w:p>
    <w:p w14:paraId="7C817328" w14:textId="6B6B5E74" w:rsidR="00821261" w:rsidRPr="000E66A2" w:rsidRDefault="00821261" w:rsidP="00821261">
      <w:pPr>
        <w:spacing w:after="0" w:line="240" w:lineRule="auto"/>
        <w:jc w:val="both"/>
        <w:rPr>
          <w:rFonts w:ascii="Times New Roman" w:hAnsi="Times New Roman" w:cs="Times New Roman"/>
          <w:color w:val="000000" w:themeColor="text1"/>
          <w:sz w:val="24"/>
          <w:szCs w:val="24"/>
          <w:lang w:val="kk"/>
        </w:rPr>
      </w:pPr>
      <w:r w:rsidRPr="000E66A2">
        <w:rPr>
          <w:rFonts w:ascii="Times New Roman" w:hAnsi="Times New Roman" w:cs="Times New Roman"/>
          <w:color w:val="000000" w:themeColor="text1"/>
          <w:sz w:val="24"/>
          <w:szCs w:val="24"/>
          <w:lang w:val="kk"/>
        </w:rPr>
        <w:t xml:space="preserve">Циклоспоринді жүкті әйелдерде қолдануға қатысты жеткілікті және жақсы бақыланатын клиникалық зерттеулер жүргізілмеген. Жүкті пациенттерде циклоспоринді қолдану жөніндегі деректердің шектеулі көлемі бар, олар постмаркетингтік тәжірибеден алынған және трансплантациялық реестрлер мен жарияланған әдебиеттерге негізделген; жағдайлардың көпшілігі трансплантат реципиенттеріне тиесілі. Трансплантациядан кейін </w:t>
      </w:r>
      <w:r w:rsidR="003552E3" w:rsidRPr="003552E3">
        <w:rPr>
          <w:rFonts w:ascii="Times New Roman" w:hAnsi="Times New Roman" w:cs="Times New Roman"/>
          <w:color w:val="000000" w:themeColor="text1"/>
          <w:sz w:val="24"/>
          <w:szCs w:val="24"/>
          <w:lang w:val="kk"/>
        </w:rPr>
        <w:t>иммуносупресси</w:t>
      </w:r>
      <w:r w:rsidR="003552E3">
        <w:rPr>
          <w:rFonts w:ascii="Times New Roman" w:hAnsi="Times New Roman" w:cs="Times New Roman"/>
          <w:color w:val="000000" w:themeColor="text1"/>
          <w:sz w:val="24"/>
          <w:szCs w:val="24"/>
          <w:lang w:val="kk-KZ"/>
        </w:rPr>
        <w:t>ялық</w:t>
      </w:r>
      <w:r w:rsidRPr="000E66A2">
        <w:rPr>
          <w:rFonts w:ascii="Times New Roman" w:hAnsi="Times New Roman" w:cs="Times New Roman"/>
          <w:color w:val="000000" w:themeColor="text1"/>
          <w:sz w:val="24"/>
          <w:szCs w:val="24"/>
          <w:lang w:val="kk"/>
        </w:rPr>
        <w:t xml:space="preserve"> терапияны, оның ішінде циклоспоринді немесе циклоспорин қамтылған емдеу режимдерін қабылдайтын жүкті әйелдерде мерзімінен бұрын босану (&lt;37 апта) қаупі жоғары.</w:t>
      </w:r>
    </w:p>
    <w:p w14:paraId="0D2BB913" w14:textId="77777777" w:rsidR="00821261" w:rsidRPr="000E66A2" w:rsidRDefault="00821261" w:rsidP="00821261">
      <w:pPr>
        <w:spacing w:after="0" w:line="240" w:lineRule="auto"/>
        <w:jc w:val="both"/>
        <w:rPr>
          <w:rFonts w:ascii="Times New Roman" w:hAnsi="Times New Roman" w:cs="Times New Roman"/>
          <w:color w:val="000000" w:themeColor="text1"/>
          <w:sz w:val="24"/>
          <w:szCs w:val="24"/>
          <w:lang w:val="kk"/>
        </w:rPr>
      </w:pPr>
      <w:r w:rsidRPr="000E66A2">
        <w:rPr>
          <w:rFonts w:ascii="Times New Roman" w:hAnsi="Times New Roman" w:cs="Times New Roman"/>
          <w:color w:val="000000" w:themeColor="text1"/>
          <w:sz w:val="24"/>
          <w:szCs w:val="24"/>
          <w:lang w:val="kk"/>
        </w:rPr>
        <w:t>Эмбриондық және ұрықтық дамуды (EFD) зерттеу барысында, егеуқұйрықтар мен қояндарда жүргізілген зерттеулерде, циклоспорин адамға арналған дене бетінің ауданына (BSA) негізделе отырып есептелген ең жоғары ұсынылған дозадан (MRHD) төмен дозаларда эмбриофеталдық уыттылық тудырғаны анықталған (5.3-бөлімді қараңыз).</w:t>
      </w:r>
    </w:p>
    <w:p w14:paraId="6167C4F9" w14:textId="77777777" w:rsidR="00821261" w:rsidRPr="000E66A2" w:rsidRDefault="00821261" w:rsidP="00821261">
      <w:pPr>
        <w:spacing w:after="0" w:line="240" w:lineRule="auto"/>
        <w:jc w:val="both"/>
        <w:rPr>
          <w:rFonts w:ascii="Times New Roman" w:hAnsi="Times New Roman" w:cs="Times New Roman"/>
          <w:color w:val="000000" w:themeColor="text1"/>
          <w:sz w:val="24"/>
          <w:szCs w:val="24"/>
          <w:lang w:val="kk"/>
        </w:rPr>
      </w:pPr>
      <w:r w:rsidRPr="000E66A2">
        <w:rPr>
          <w:rFonts w:ascii="Times New Roman" w:hAnsi="Times New Roman" w:cs="Times New Roman"/>
          <w:color w:val="000000" w:themeColor="text1"/>
          <w:sz w:val="24"/>
          <w:szCs w:val="24"/>
          <w:lang w:val="kk"/>
        </w:rPr>
        <w:t>Панимун Биорал препаратын жүктілік кезінде қолдануға болмайды, ана үшін күтілетін пайдасы шарана үшін ықтимал қауіптен асып түсетін жағдайларды қоспағанда. Препаратты жүкті әйелдерге тағайындаған кезде Панимун Биорал препаратының құрамында этанолдың бар екендігін ескеру керек (4.4-бөлімді қараңыз).</w:t>
      </w:r>
    </w:p>
    <w:p w14:paraId="64FC71B3" w14:textId="77777777" w:rsidR="00821261" w:rsidRPr="000E66A2" w:rsidRDefault="00821261" w:rsidP="00821261">
      <w:pPr>
        <w:spacing w:after="0" w:line="240" w:lineRule="auto"/>
        <w:jc w:val="both"/>
        <w:rPr>
          <w:rFonts w:ascii="Times New Roman" w:hAnsi="Times New Roman" w:cs="Times New Roman"/>
          <w:color w:val="000000" w:themeColor="text1"/>
          <w:sz w:val="24"/>
          <w:szCs w:val="24"/>
          <w:lang w:val="kk"/>
        </w:rPr>
      </w:pPr>
      <w:r w:rsidRPr="000E66A2">
        <w:rPr>
          <w:rFonts w:ascii="Times New Roman" w:hAnsi="Times New Roman" w:cs="Times New Roman"/>
          <w:color w:val="000000" w:themeColor="text1"/>
          <w:sz w:val="24"/>
          <w:szCs w:val="24"/>
          <w:lang w:val="kk"/>
        </w:rPr>
        <w:t xml:space="preserve">Жарияланған деректерге сәйкес, Трансплантация кезіндегі жүктіліктердің Ұлттық тіркелімі (NTPR) аясында циклоспорин қабылдаған бүйрек (482), бауыр (97) және жүрек </w:t>
      </w:r>
      <w:r w:rsidRPr="000E66A2">
        <w:rPr>
          <w:rFonts w:ascii="Times New Roman" w:hAnsi="Times New Roman" w:cs="Times New Roman"/>
          <w:color w:val="000000" w:themeColor="text1"/>
          <w:sz w:val="24"/>
          <w:szCs w:val="24"/>
          <w:lang w:val="kk"/>
        </w:rPr>
        <w:lastRenderedPageBreak/>
        <w:t>(43) реципиенті болып табылатын әйелдердің жүктілік нәтижелері сипатталған. Бұл деректер жүктіліктің сәтті өткенін көрсетеді: тірі туылу жиілігі бүйрек, бауыр және жүрек реципиенттері арасында сәйкесінше 76%, 76,9% және 64% құрады. Мерзімінен бұрын босану (&lt;37 апта) жағдайлары сәйкесінше 52%, 35% және 35% деңгейінде тіркелген.</w:t>
      </w:r>
    </w:p>
    <w:p w14:paraId="43A2D9C9" w14:textId="773991A9" w:rsidR="00821261" w:rsidRPr="000E66A2" w:rsidRDefault="00821261" w:rsidP="00821261">
      <w:pPr>
        <w:spacing w:after="0" w:line="240" w:lineRule="auto"/>
        <w:jc w:val="both"/>
        <w:rPr>
          <w:rFonts w:ascii="Times New Roman" w:hAnsi="Times New Roman" w:cs="Times New Roman"/>
          <w:color w:val="000000" w:themeColor="text1"/>
          <w:sz w:val="24"/>
          <w:szCs w:val="24"/>
          <w:lang w:val="kk"/>
        </w:rPr>
      </w:pPr>
      <w:r w:rsidRPr="000E66A2">
        <w:rPr>
          <w:rFonts w:ascii="Times New Roman" w:hAnsi="Times New Roman" w:cs="Times New Roman"/>
          <w:color w:val="000000" w:themeColor="text1"/>
          <w:sz w:val="24"/>
          <w:szCs w:val="24"/>
          <w:lang w:val="kk"/>
        </w:rPr>
        <w:t xml:space="preserve">Өздігінен болатын түсіктер мен ауыр туа біткен ақаулардың жиілігі жалпы популяцияда байқалатын көрсеткіштермен салыстырымды болды. Реестрлер мен постмаркетингтік қауіпсіздік деректеріне тән шектеулерді ескере отырып, циклоспориннің аналық гипертензия, преэклампсия, </w:t>
      </w:r>
      <w:r w:rsidR="009870C5">
        <w:rPr>
          <w:rFonts w:ascii="Times New Roman" w:hAnsi="Times New Roman" w:cs="Times New Roman"/>
          <w:color w:val="000000" w:themeColor="text1"/>
          <w:sz w:val="24"/>
          <w:szCs w:val="24"/>
          <w:lang w:val="kk-KZ"/>
        </w:rPr>
        <w:t>инфекциялар</w:t>
      </w:r>
      <w:r w:rsidRPr="000E66A2">
        <w:rPr>
          <w:rFonts w:ascii="Times New Roman" w:hAnsi="Times New Roman" w:cs="Times New Roman"/>
          <w:color w:val="000000" w:themeColor="text1"/>
          <w:sz w:val="24"/>
          <w:szCs w:val="24"/>
          <w:lang w:val="kk"/>
        </w:rPr>
        <w:t xml:space="preserve"> немесе қант диабетінің дамуында тікелей ықпал тигізу мүмкіндігін жоққа шығаруға болмайды.</w:t>
      </w:r>
    </w:p>
    <w:p w14:paraId="6087C350" w14:textId="77777777" w:rsidR="00821261" w:rsidRPr="000E66A2" w:rsidRDefault="00821261" w:rsidP="00821261">
      <w:pPr>
        <w:spacing w:after="0" w:line="240" w:lineRule="auto"/>
        <w:jc w:val="both"/>
        <w:rPr>
          <w:rFonts w:ascii="Times New Roman" w:hAnsi="Times New Roman" w:cs="Times New Roman"/>
          <w:color w:val="000000" w:themeColor="text1"/>
          <w:sz w:val="24"/>
          <w:szCs w:val="24"/>
          <w:lang w:val="kk"/>
        </w:rPr>
      </w:pPr>
      <w:r w:rsidRPr="000E66A2">
        <w:rPr>
          <w:rFonts w:ascii="Times New Roman" w:hAnsi="Times New Roman" w:cs="Times New Roman"/>
          <w:color w:val="000000" w:themeColor="text1"/>
          <w:sz w:val="24"/>
          <w:szCs w:val="24"/>
          <w:lang w:val="kk"/>
        </w:rPr>
        <w:t>Циклоспориннің құрсақішілік әсеріне ұшыраған балаларды шамамен 7 жасқа дейін бақылау жөніндегі деректер шектеулі. Алайда бұл балаларда бүйрек функциясы мен артериялық қысым көрсеткіштері қалыпты шектерде болған.</w:t>
      </w:r>
    </w:p>
    <w:p w14:paraId="1A12BEBC" w14:textId="179F979B" w:rsidR="00F70174" w:rsidRPr="000E66A2" w:rsidRDefault="006B6137" w:rsidP="00821261">
      <w:pPr>
        <w:spacing w:after="0" w:line="240" w:lineRule="auto"/>
        <w:jc w:val="both"/>
        <w:rPr>
          <w:rFonts w:ascii="Times New Roman" w:hAnsi="Times New Roman" w:cs="Times New Roman"/>
          <w:i/>
          <w:color w:val="000000" w:themeColor="text1"/>
          <w:sz w:val="24"/>
          <w:szCs w:val="24"/>
          <w:lang w:val="kk"/>
        </w:rPr>
      </w:pPr>
      <w:r w:rsidRPr="000E66A2">
        <w:rPr>
          <w:rFonts w:ascii="Times New Roman" w:hAnsi="Times New Roman" w:cs="Times New Roman"/>
          <w:i/>
          <w:color w:val="000000" w:themeColor="text1"/>
          <w:sz w:val="24"/>
          <w:szCs w:val="24"/>
          <w:lang w:val="kk"/>
        </w:rPr>
        <w:t xml:space="preserve">Бала емізу кезеңі </w:t>
      </w:r>
    </w:p>
    <w:p w14:paraId="5C2BEFD0" w14:textId="2F8A922A" w:rsidR="00F70174" w:rsidRPr="000E66A2" w:rsidRDefault="006B6137" w:rsidP="00821261">
      <w:pPr>
        <w:spacing w:after="0" w:line="240" w:lineRule="auto"/>
        <w:jc w:val="both"/>
        <w:rPr>
          <w:rFonts w:ascii="Times New Roman" w:hAnsi="Times New Roman" w:cs="Times New Roman"/>
          <w:color w:val="000000" w:themeColor="text1"/>
          <w:sz w:val="24"/>
          <w:szCs w:val="24"/>
          <w:lang w:val="kk"/>
        </w:rPr>
      </w:pPr>
      <w:r w:rsidRPr="000E66A2">
        <w:rPr>
          <w:rFonts w:ascii="Times New Roman" w:hAnsi="Times New Roman" w:cs="Times New Roman"/>
          <w:color w:val="000000" w:themeColor="text1"/>
          <w:sz w:val="24"/>
          <w:szCs w:val="24"/>
          <w:lang w:val="kk"/>
        </w:rPr>
        <w:t>Циклоспорин емшек сүтіне енеді. Сондай-ақ, препараттың құрамында этанолдың бар екендігін ескеру қажет</w:t>
      </w:r>
      <w:r w:rsidR="00821261" w:rsidRPr="000E66A2">
        <w:rPr>
          <w:rFonts w:ascii="Times New Roman" w:hAnsi="Times New Roman" w:cs="Times New Roman"/>
          <w:color w:val="000000" w:themeColor="text1"/>
          <w:sz w:val="24"/>
          <w:szCs w:val="24"/>
          <w:lang w:val="kk"/>
        </w:rPr>
        <w:t xml:space="preserve"> (4.4-бөлімді қараңыз).</w:t>
      </w:r>
      <w:r w:rsidRPr="000E66A2">
        <w:rPr>
          <w:rFonts w:ascii="Times New Roman" w:hAnsi="Times New Roman" w:cs="Times New Roman"/>
          <w:color w:val="000000" w:themeColor="text1"/>
          <w:sz w:val="24"/>
          <w:szCs w:val="24"/>
          <w:lang w:val="kk"/>
        </w:rPr>
        <w:t xml:space="preserve"> Панимун Биорал препаратын алатын әйелдер бала емізбеуі керек, өйткені препарат емшек сүтімен қоректенетін жаңа туған нәрестелерде ауыр жағымсыз реакцияларды тудыруы мүмкін. </w:t>
      </w:r>
      <w:r w:rsidR="00821261" w:rsidRPr="000E66A2">
        <w:rPr>
          <w:rFonts w:ascii="Times New Roman" w:hAnsi="Times New Roman" w:cs="Times New Roman"/>
          <w:color w:val="000000" w:themeColor="text1"/>
          <w:sz w:val="24"/>
          <w:szCs w:val="24"/>
          <w:lang w:val="kk"/>
        </w:rPr>
        <w:t>Препараттың ана үшін маңыздылығын ескере отырып, емшек сүтімен емізу кезінде дәрілік затты қабылдаудан бас тартуға қатысты немесе керісінше шешім қабылдау керек</w:t>
      </w:r>
      <w:r w:rsidRPr="000E66A2">
        <w:rPr>
          <w:rFonts w:ascii="Times New Roman" w:hAnsi="Times New Roman" w:cs="Times New Roman"/>
          <w:color w:val="000000" w:themeColor="text1"/>
          <w:sz w:val="24"/>
          <w:szCs w:val="24"/>
          <w:lang w:val="kk"/>
        </w:rPr>
        <w:t>.</w:t>
      </w:r>
    </w:p>
    <w:p w14:paraId="5F9E3C54" w14:textId="62EA1B7C" w:rsidR="00821261" w:rsidRPr="000E66A2" w:rsidRDefault="00821261" w:rsidP="00C737E9">
      <w:pPr>
        <w:spacing w:after="0" w:line="240" w:lineRule="auto"/>
        <w:jc w:val="both"/>
        <w:rPr>
          <w:rFonts w:ascii="Times New Roman" w:hAnsi="Times New Roman" w:cs="Times New Roman"/>
          <w:color w:val="000000" w:themeColor="text1"/>
          <w:sz w:val="24"/>
          <w:szCs w:val="24"/>
          <w:lang w:val="kk"/>
        </w:rPr>
      </w:pPr>
      <w:r w:rsidRPr="000E66A2">
        <w:rPr>
          <w:rFonts w:ascii="Times New Roman" w:hAnsi="Times New Roman" w:cs="Times New Roman"/>
          <w:color w:val="000000" w:themeColor="text1"/>
          <w:sz w:val="24"/>
          <w:szCs w:val="24"/>
          <w:lang w:val="kk"/>
        </w:rPr>
        <w:t>Шектеулі деректерге сәйкес, ана сүтіндегі циклоспориннің концентрациясының ана қанындағы концентрациясына қатынасы 0,17–ден 1,4–ке дейінгі диапазонда болады. Нәрестенің емшек сүтін тұтынуы жөніндегі деректер негізінде, толық емізулі бала организміне түскен циклоспориннің ең жоғары есептік дозасы ана дене салмағына түзетілген дозаның шамамен 2%–ын құрады.</w:t>
      </w:r>
    </w:p>
    <w:p w14:paraId="1C9BDD46" w14:textId="77777777" w:rsidR="00F70174" w:rsidRPr="000E66A2" w:rsidRDefault="006B6137" w:rsidP="00C737E9">
      <w:pPr>
        <w:spacing w:after="0" w:line="240" w:lineRule="auto"/>
        <w:jc w:val="both"/>
        <w:rPr>
          <w:rFonts w:ascii="Times New Roman" w:hAnsi="Times New Roman" w:cs="Times New Roman"/>
          <w:i/>
          <w:color w:val="000000" w:themeColor="text1"/>
          <w:sz w:val="24"/>
          <w:szCs w:val="24"/>
          <w:lang w:val="kk"/>
        </w:rPr>
      </w:pPr>
      <w:r w:rsidRPr="000E66A2">
        <w:rPr>
          <w:rFonts w:ascii="Times New Roman" w:hAnsi="Times New Roman" w:cs="Times New Roman"/>
          <w:i/>
          <w:color w:val="000000" w:themeColor="text1"/>
          <w:sz w:val="24"/>
          <w:szCs w:val="24"/>
          <w:lang w:val="kk"/>
        </w:rPr>
        <w:t>Фертильділік</w:t>
      </w:r>
    </w:p>
    <w:p w14:paraId="228490B0" w14:textId="0FC3B551" w:rsidR="00F70174" w:rsidRPr="000E66A2" w:rsidRDefault="006B6137" w:rsidP="00C737E9">
      <w:pPr>
        <w:spacing w:after="0" w:line="240" w:lineRule="auto"/>
        <w:jc w:val="both"/>
        <w:rPr>
          <w:rFonts w:ascii="Times New Roman" w:hAnsi="Times New Roman" w:cs="Times New Roman"/>
          <w:color w:val="000000" w:themeColor="text1"/>
          <w:sz w:val="24"/>
          <w:szCs w:val="24"/>
          <w:lang w:val="kk"/>
        </w:rPr>
      </w:pPr>
      <w:r w:rsidRPr="000E66A2">
        <w:rPr>
          <w:rFonts w:ascii="Times New Roman" w:hAnsi="Times New Roman" w:cs="Times New Roman"/>
          <w:color w:val="000000" w:themeColor="text1"/>
          <w:sz w:val="24"/>
          <w:szCs w:val="24"/>
          <w:lang w:val="kk"/>
        </w:rPr>
        <w:t>Панимун Биорал препаратының адамның фертильділігіне әсері туралы қолда бар деректер шектеулі (5.3- бөлімді қараңыз).</w:t>
      </w:r>
      <w:r w:rsidR="001340B5" w:rsidRPr="000E66A2">
        <w:rPr>
          <w:rFonts w:ascii="Times New Roman" w:hAnsi="Times New Roman" w:cs="Times New Roman"/>
          <w:color w:val="000000" w:themeColor="text1"/>
          <w:sz w:val="24"/>
          <w:szCs w:val="24"/>
          <w:lang w:val="kk"/>
        </w:rPr>
        <w:t xml:space="preserve"> </w:t>
      </w:r>
    </w:p>
    <w:p w14:paraId="2B590B36" w14:textId="7860C228" w:rsidR="001340B5" w:rsidRPr="009771B2" w:rsidRDefault="001340B5" w:rsidP="001340B5">
      <w:pPr>
        <w:spacing w:after="0" w:line="240" w:lineRule="auto"/>
        <w:jc w:val="both"/>
        <w:rPr>
          <w:rFonts w:ascii="Times New Roman" w:hAnsi="Times New Roman" w:cs="Times New Roman"/>
          <w:bCs/>
          <w:color w:val="000000" w:themeColor="text1"/>
          <w:sz w:val="24"/>
          <w:szCs w:val="24"/>
          <w:lang w:val="kk-KZ"/>
        </w:rPr>
      </w:pPr>
      <w:r w:rsidRPr="000E66A2">
        <w:rPr>
          <w:rFonts w:ascii="Times New Roman" w:hAnsi="Times New Roman" w:cs="Times New Roman"/>
          <w:bCs/>
          <w:color w:val="000000" w:themeColor="text1"/>
          <w:sz w:val="24"/>
          <w:szCs w:val="24"/>
          <w:lang w:val="kk-KZ"/>
        </w:rPr>
        <w:t xml:space="preserve">Аталық және аналық егеуқұйрықтарда дене бетінің ауданына (BSA) негізделген адам үшін ең жоғары ұсынылатын дозадан (MRHD) төмен болатын 15 мг/кг/тәулік дозасында </w:t>
      </w:r>
      <w:r w:rsidR="00174361" w:rsidRPr="00174361">
        <w:rPr>
          <w:rFonts w:ascii="Times New Roman" w:hAnsi="Times New Roman" w:cs="Times New Roman"/>
          <w:bCs/>
          <w:color w:val="000000" w:themeColor="text1"/>
          <w:sz w:val="24"/>
          <w:szCs w:val="24"/>
          <w:lang w:val="kk-KZ"/>
        </w:rPr>
        <w:t xml:space="preserve">фертильділігіне </w:t>
      </w:r>
      <w:r w:rsidRPr="000E66A2">
        <w:rPr>
          <w:rFonts w:ascii="Times New Roman" w:hAnsi="Times New Roman" w:cs="Times New Roman"/>
          <w:bCs/>
          <w:color w:val="000000" w:themeColor="text1"/>
          <w:sz w:val="24"/>
          <w:szCs w:val="24"/>
          <w:lang w:val="kk-KZ"/>
        </w:rPr>
        <w:t>теріс әсер байқалмаған (5.3-бөлімді қараңыз).</w:t>
      </w:r>
    </w:p>
    <w:p w14:paraId="52AF63A3" w14:textId="77777777" w:rsidR="00D42376" w:rsidRPr="009771B2" w:rsidRDefault="00D42376" w:rsidP="00C737E9">
      <w:pPr>
        <w:spacing w:after="0" w:line="240" w:lineRule="auto"/>
        <w:jc w:val="both"/>
        <w:rPr>
          <w:rFonts w:ascii="Times New Roman" w:hAnsi="Times New Roman" w:cs="Times New Roman"/>
          <w:color w:val="000000" w:themeColor="text1"/>
          <w:sz w:val="24"/>
          <w:szCs w:val="24"/>
          <w:lang w:val="kk-KZ"/>
        </w:rPr>
      </w:pPr>
    </w:p>
    <w:p w14:paraId="2D8E4ACB" w14:textId="77777777" w:rsidR="004B1A10" w:rsidRPr="009771B2" w:rsidRDefault="006B6137" w:rsidP="00C737E9">
      <w:pPr>
        <w:pStyle w:val="ae"/>
        <w:spacing w:before="0" w:beforeAutospacing="0" w:after="0" w:afterAutospacing="0"/>
        <w:jc w:val="both"/>
        <w:rPr>
          <w:rStyle w:val="ad"/>
          <w:color w:val="000000" w:themeColor="text1"/>
          <w:lang w:val="kk-KZ"/>
        </w:rPr>
      </w:pPr>
      <w:r w:rsidRPr="009771B2">
        <w:rPr>
          <w:b/>
          <w:color w:val="000000" w:themeColor="text1"/>
          <w:lang w:val="kk"/>
        </w:rPr>
        <w:t>4.7 Көлік құралдарын немесе қауіптілігі зор механизмдерді басқару қабілетіне әсері</w:t>
      </w:r>
    </w:p>
    <w:p w14:paraId="188D7714" w14:textId="519A7D60" w:rsidR="001340B5" w:rsidRPr="009771B2" w:rsidRDefault="001340B5" w:rsidP="001340B5">
      <w:pPr>
        <w:spacing w:after="0" w:line="240" w:lineRule="auto"/>
        <w:jc w:val="both"/>
        <w:rPr>
          <w:rFonts w:ascii="Times New Roman" w:eastAsia="Times New Roman" w:hAnsi="Times New Roman" w:cs="Times New Roman"/>
          <w:bCs/>
          <w:color w:val="000000" w:themeColor="text1"/>
          <w:sz w:val="24"/>
          <w:szCs w:val="24"/>
          <w:lang w:val="kk" w:eastAsia="en-GB"/>
        </w:rPr>
      </w:pPr>
      <w:r w:rsidRPr="009771B2">
        <w:rPr>
          <w:rFonts w:ascii="Times New Roman" w:eastAsia="Times New Roman" w:hAnsi="Times New Roman" w:cs="Times New Roman"/>
          <w:bCs/>
          <w:color w:val="000000" w:themeColor="text1"/>
          <w:sz w:val="24"/>
          <w:szCs w:val="24"/>
          <w:lang w:val="kk" w:eastAsia="en-GB"/>
        </w:rPr>
        <w:t>Панимун Биорал неврологиялық және көру бұзылыстарын туындатуы мүмкін (4.8-бөлімді қараңыз). Препарат көлік құралын басқару және механизмдермен жұмыс істеу қабілетіне орташа әсер етуі мүмкін, сондықтан мұндай жағдайда сақтық таныту қажет. Көлік жүргізу немесе техникамен жұмыс істеу кезінде абай болу керек.</w:t>
      </w:r>
    </w:p>
    <w:p w14:paraId="066C227E" w14:textId="6B6328D4" w:rsidR="001340B5" w:rsidRDefault="001340B5" w:rsidP="001340B5">
      <w:pPr>
        <w:spacing w:after="0" w:line="240" w:lineRule="auto"/>
        <w:jc w:val="both"/>
        <w:rPr>
          <w:rFonts w:ascii="Times New Roman" w:eastAsia="Times New Roman" w:hAnsi="Times New Roman" w:cs="Times New Roman"/>
          <w:bCs/>
          <w:color w:val="000000" w:themeColor="text1"/>
          <w:sz w:val="24"/>
          <w:szCs w:val="24"/>
          <w:lang w:val="kk" w:eastAsia="en-GB"/>
        </w:rPr>
      </w:pPr>
      <w:r w:rsidRPr="009771B2">
        <w:rPr>
          <w:rFonts w:ascii="Times New Roman" w:eastAsia="Times New Roman" w:hAnsi="Times New Roman" w:cs="Times New Roman"/>
          <w:bCs/>
          <w:color w:val="000000" w:themeColor="text1"/>
          <w:sz w:val="24"/>
          <w:szCs w:val="24"/>
          <w:lang w:val="kk" w:eastAsia="en-GB"/>
        </w:rPr>
        <w:t>Циклоспориннің көлік құралдарын басқару және механизмдермен жұмыс істеу қабілетіне әсері бойынша зерттеулер жүргізілмеген.</w:t>
      </w:r>
    </w:p>
    <w:p w14:paraId="33056E65" w14:textId="77777777" w:rsidR="00174361" w:rsidRPr="009771B2" w:rsidRDefault="00174361" w:rsidP="001340B5">
      <w:pPr>
        <w:spacing w:after="0" w:line="240" w:lineRule="auto"/>
        <w:jc w:val="both"/>
        <w:rPr>
          <w:rFonts w:ascii="Times New Roman" w:hAnsi="Times New Roman" w:cs="Times New Roman"/>
          <w:bCs/>
          <w:color w:val="000000" w:themeColor="text1"/>
          <w:sz w:val="24"/>
          <w:szCs w:val="24"/>
          <w:lang w:val="kk-KZ"/>
        </w:rPr>
      </w:pPr>
    </w:p>
    <w:p w14:paraId="58A6A458" w14:textId="77777777" w:rsidR="004763C8" w:rsidRPr="009771B2" w:rsidRDefault="006B6137" w:rsidP="00C737E9">
      <w:pPr>
        <w:spacing w:after="0" w:line="240" w:lineRule="auto"/>
        <w:jc w:val="both"/>
        <w:rPr>
          <w:rFonts w:ascii="Times New Roman" w:hAnsi="Times New Roman" w:cs="Times New Roman"/>
          <w:b/>
          <w:color w:val="000000" w:themeColor="text1"/>
          <w:sz w:val="24"/>
          <w:szCs w:val="24"/>
          <w:lang w:val="kk-KZ"/>
        </w:rPr>
      </w:pPr>
      <w:r w:rsidRPr="009771B2">
        <w:rPr>
          <w:rFonts w:ascii="Times New Roman" w:hAnsi="Times New Roman" w:cs="Times New Roman"/>
          <w:b/>
          <w:color w:val="000000" w:themeColor="text1"/>
          <w:sz w:val="24"/>
          <w:szCs w:val="24"/>
          <w:lang w:val="kk"/>
        </w:rPr>
        <w:t>4.8 Жағымсыз реакциялар</w:t>
      </w:r>
    </w:p>
    <w:p w14:paraId="0BFB9F03" w14:textId="77777777" w:rsidR="00A617EF" w:rsidRPr="009771B2" w:rsidRDefault="006B6137" w:rsidP="00C737E9">
      <w:pPr>
        <w:spacing w:after="0" w:line="240" w:lineRule="auto"/>
        <w:jc w:val="both"/>
        <w:rPr>
          <w:rFonts w:ascii="Times New Roman" w:hAnsi="Times New Roman" w:cs="Times New Roman"/>
          <w:i/>
          <w:color w:val="000000" w:themeColor="text1"/>
          <w:sz w:val="24"/>
          <w:szCs w:val="24"/>
          <w:lang w:val="kk-KZ"/>
        </w:rPr>
      </w:pPr>
      <w:r w:rsidRPr="009771B2">
        <w:rPr>
          <w:rStyle w:val="22"/>
          <w:rFonts w:eastAsiaTheme="minorEastAsia"/>
          <w:i/>
          <w:color w:val="000000" w:themeColor="text1"/>
          <w:sz w:val="24"/>
          <w:szCs w:val="24"/>
          <w:u w:val="none"/>
          <w:lang w:val="kk"/>
        </w:rPr>
        <w:t>Қауіпсіздік бейініне шолу</w:t>
      </w:r>
    </w:p>
    <w:p w14:paraId="4F0FDDCD" w14:textId="77777777" w:rsidR="00A617EF" w:rsidRPr="009771B2" w:rsidRDefault="006B6137" w:rsidP="00C737E9">
      <w:pPr>
        <w:spacing w:after="0" w:line="240" w:lineRule="auto"/>
        <w:jc w:val="both"/>
        <w:rPr>
          <w:rFonts w:ascii="Times New Roman" w:hAnsi="Times New Roman" w:cs="Times New Roman"/>
          <w:color w:val="000000" w:themeColor="text1"/>
          <w:sz w:val="24"/>
          <w:szCs w:val="24"/>
          <w:lang w:val="kk-KZ"/>
        </w:rPr>
      </w:pPr>
      <w:r w:rsidRPr="009771B2">
        <w:rPr>
          <w:rFonts w:ascii="Times New Roman" w:hAnsi="Times New Roman" w:cs="Times New Roman"/>
          <w:color w:val="000000" w:themeColor="text1"/>
          <w:sz w:val="24"/>
          <w:szCs w:val="24"/>
          <w:lang w:val="kk"/>
        </w:rPr>
        <w:t>Клиникалық сынақтар барысында байқалған және циклоспоринді қолданумен байланысты негізгі жағымсыз реакцияларға бүйрек функциясының бұзылуы, тремор, гирсутизм, артериялық гипертензия, диарея, анорексия, жүрек айну және құсу жатады.</w:t>
      </w:r>
    </w:p>
    <w:p w14:paraId="2EBCE5A7" w14:textId="3A3E3692" w:rsidR="00A617EF" w:rsidRPr="009771B2" w:rsidRDefault="006B6137" w:rsidP="00C737E9">
      <w:pPr>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 xml:space="preserve">Препаратты қолданумен байланысты көптеген жағымсыз реакциялар дозалау режиміне байланысты және дозаны азайтқан кезде қайтымды сипатқа ие. Жағымсыз реакциялардың диапазоны әртүрлі көрсеткіштерде бірдей, дегенмен жиілігі мен ауырлығында айырмашылықтар бар. Трансплантация жасалған пациенттерде жоғары бастапқы дозаны қолдану қажеттілігіне және демеуші емнің ұзағырақ ұзақтығына байланысты жанама әсерлер жиі кездеседі және әдетте басқа қолдану </w:t>
      </w:r>
      <w:r w:rsidR="004760A4" w:rsidRPr="009771B2">
        <w:rPr>
          <w:rFonts w:ascii="Times New Roman" w:hAnsi="Times New Roman" w:cs="Times New Roman"/>
          <w:color w:val="000000" w:themeColor="text1"/>
          <w:sz w:val="24"/>
          <w:szCs w:val="24"/>
          <w:lang w:val="kk"/>
        </w:rPr>
        <w:t>көрсетілім</w:t>
      </w:r>
      <w:r w:rsidRPr="009771B2">
        <w:rPr>
          <w:rFonts w:ascii="Times New Roman" w:hAnsi="Times New Roman" w:cs="Times New Roman"/>
          <w:color w:val="000000" w:themeColor="text1"/>
          <w:sz w:val="24"/>
          <w:szCs w:val="24"/>
          <w:lang w:val="kk"/>
        </w:rPr>
        <w:t>дері бар пациенттерге қарағанда айқынырақ болады.</w:t>
      </w:r>
    </w:p>
    <w:p w14:paraId="1FC30BE4" w14:textId="77777777" w:rsidR="00A617EF" w:rsidRPr="009771B2" w:rsidRDefault="006B6137" w:rsidP="00C737E9">
      <w:pPr>
        <w:spacing w:after="0" w:line="240" w:lineRule="auto"/>
        <w:jc w:val="both"/>
        <w:outlineLvl w:val="0"/>
        <w:rPr>
          <w:rFonts w:ascii="Times New Roman" w:hAnsi="Times New Roman" w:cs="Times New Roman"/>
          <w:b/>
          <w:bCs/>
          <w:i/>
          <w:color w:val="000000" w:themeColor="text1"/>
          <w:sz w:val="24"/>
          <w:szCs w:val="24"/>
          <w:lang w:val="kk"/>
        </w:rPr>
      </w:pPr>
      <w:r w:rsidRPr="009771B2">
        <w:rPr>
          <w:rFonts w:ascii="Times New Roman" w:hAnsi="Times New Roman" w:cs="Times New Roman"/>
          <w:b/>
          <w:bCs/>
          <w:i/>
          <w:color w:val="000000" w:themeColor="text1"/>
          <w:sz w:val="24"/>
          <w:szCs w:val="24"/>
          <w:lang w:val="kk"/>
        </w:rPr>
        <w:lastRenderedPageBreak/>
        <w:t>Инфекциялық және паразиттік аурулар</w:t>
      </w:r>
    </w:p>
    <w:p w14:paraId="18ABE39A" w14:textId="27C20774" w:rsidR="00A617EF" w:rsidRPr="009771B2" w:rsidRDefault="009870C5" w:rsidP="00C737E9">
      <w:pPr>
        <w:spacing w:after="0" w:line="240" w:lineRule="auto"/>
        <w:jc w:val="both"/>
        <w:rPr>
          <w:rFonts w:ascii="Times New Roman" w:hAnsi="Times New Roman" w:cs="Times New Roman"/>
          <w:color w:val="000000" w:themeColor="text1"/>
          <w:sz w:val="24"/>
          <w:szCs w:val="24"/>
          <w:lang w:val="kk"/>
        </w:rPr>
      </w:pPr>
      <w:r>
        <w:rPr>
          <w:rFonts w:ascii="Times New Roman" w:hAnsi="Times New Roman" w:cs="Times New Roman"/>
          <w:color w:val="000000" w:themeColor="text1"/>
          <w:sz w:val="24"/>
          <w:szCs w:val="24"/>
          <w:lang w:val="kk"/>
        </w:rPr>
        <w:t>Иммуносупрессиялық</w:t>
      </w:r>
      <w:r w:rsidR="006B6137" w:rsidRPr="009771B2">
        <w:rPr>
          <w:rFonts w:ascii="Times New Roman" w:hAnsi="Times New Roman" w:cs="Times New Roman"/>
          <w:color w:val="000000" w:themeColor="text1"/>
          <w:sz w:val="24"/>
          <w:szCs w:val="24"/>
          <w:lang w:val="kk"/>
        </w:rPr>
        <w:t xml:space="preserve"> терапияны, соның ішінде циклоспоринді қабылдайтын немесе циклоспоринді қамтитын емдеу сызбалары тағайындаған пациенттерде вирустық, бактериялық, </w:t>
      </w:r>
      <w:r w:rsidR="004760A4" w:rsidRPr="009771B2">
        <w:rPr>
          <w:rFonts w:ascii="Times New Roman" w:hAnsi="Times New Roman" w:cs="Times New Roman"/>
          <w:color w:val="000000" w:themeColor="text1"/>
          <w:sz w:val="24"/>
          <w:szCs w:val="24"/>
          <w:lang w:val="kk-KZ"/>
        </w:rPr>
        <w:t>зеңдік</w:t>
      </w:r>
      <w:r w:rsidR="006B6137" w:rsidRPr="009771B2">
        <w:rPr>
          <w:rFonts w:ascii="Times New Roman" w:hAnsi="Times New Roman" w:cs="Times New Roman"/>
          <w:color w:val="000000" w:themeColor="text1"/>
          <w:sz w:val="24"/>
          <w:szCs w:val="24"/>
          <w:lang w:val="kk"/>
        </w:rPr>
        <w:t xml:space="preserve"> және паразиттік инфекциялардың даму қаупі артады (4.4-бөлімді қараңыз). Жайылған және жергілікті инфекциялардың дамуы мүмкін. </w:t>
      </w:r>
      <w:r w:rsidR="00AF1F25" w:rsidRPr="000E66A2">
        <w:rPr>
          <w:rFonts w:ascii="Times New Roman" w:hAnsi="Times New Roman" w:cs="Times New Roman"/>
          <w:color w:val="000000" w:themeColor="text1"/>
          <w:sz w:val="24"/>
          <w:szCs w:val="24"/>
          <w:lang w:val="kk"/>
        </w:rPr>
        <w:t xml:space="preserve">Алдыңғы </w:t>
      </w:r>
      <w:r w:rsidR="00DB7948" w:rsidRPr="000E66A2">
        <w:rPr>
          <w:rFonts w:ascii="Times New Roman" w:hAnsi="Times New Roman" w:cs="Times New Roman"/>
          <w:color w:val="000000" w:themeColor="text1"/>
          <w:sz w:val="24"/>
          <w:szCs w:val="24"/>
          <w:lang w:val="kk-KZ"/>
        </w:rPr>
        <w:t>инфекциялық</w:t>
      </w:r>
      <w:r w:rsidR="00AF1F25" w:rsidRPr="000E66A2">
        <w:rPr>
          <w:rFonts w:ascii="Times New Roman" w:hAnsi="Times New Roman" w:cs="Times New Roman"/>
          <w:color w:val="000000" w:themeColor="text1"/>
          <w:sz w:val="24"/>
          <w:szCs w:val="24"/>
          <w:lang w:val="kk"/>
        </w:rPr>
        <w:t xml:space="preserve"> аурулар да өршуі мүмкін, сондай-ақ полиомавирустық </w:t>
      </w:r>
      <w:r w:rsidR="006B6137" w:rsidRPr="000E66A2">
        <w:rPr>
          <w:rFonts w:ascii="Times New Roman" w:hAnsi="Times New Roman" w:cs="Times New Roman"/>
          <w:color w:val="000000" w:themeColor="text1"/>
          <w:sz w:val="24"/>
          <w:szCs w:val="24"/>
          <w:lang w:val="kk"/>
        </w:rPr>
        <w:t>инфекциялардың реактивациясы полиомавируспен байланысты нефропатияның (PVAN) немесе JC-вирусымен (PML) байланысты үдемелі мультифокусты лейкопатияның дамуына әкелуі мүмкін. Ауыр және/немесе өлімге әкелетін жағдайлар туралы хабарланды.</w:t>
      </w:r>
    </w:p>
    <w:p w14:paraId="15474026" w14:textId="77777777" w:rsidR="00A617EF" w:rsidRPr="009771B2" w:rsidRDefault="006B6137" w:rsidP="00C737E9">
      <w:pPr>
        <w:spacing w:after="0" w:line="240" w:lineRule="auto"/>
        <w:jc w:val="both"/>
        <w:outlineLvl w:val="0"/>
        <w:rPr>
          <w:rFonts w:ascii="Times New Roman" w:hAnsi="Times New Roman" w:cs="Times New Roman"/>
          <w:i/>
          <w:color w:val="000000" w:themeColor="text1"/>
          <w:sz w:val="24"/>
          <w:szCs w:val="24"/>
          <w:lang w:val="kk"/>
        </w:rPr>
      </w:pPr>
      <w:r w:rsidRPr="009771B2">
        <w:rPr>
          <w:rFonts w:ascii="Times New Roman" w:hAnsi="Times New Roman" w:cs="Times New Roman"/>
          <w:i/>
          <w:color w:val="000000" w:themeColor="text1"/>
          <w:sz w:val="24"/>
          <w:szCs w:val="24"/>
          <w:lang w:val="kk"/>
        </w:rPr>
        <w:t>Қатерсіз, қатерлі және анықталмаған жаңа түзілімдер (кисталар мен полиптерді қоса алғанда)</w:t>
      </w:r>
    </w:p>
    <w:p w14:paraId="6974A3EE" w14:textId="1C42589B" w:rsidR="00A617EF" w:rsidRPr="009771B2" w:rsidRDefault="009870C5" w:rsidP="00C737E9">
      <w:pPr>
        <w:spacing w:after="0" w:line="240" w:lineRule="auto"/>
        <w:jc w:val="both"/>
        <w:rPr>
          <w:rFonts w:ascii="Times New Roman" w:hAnsi="Times New Roman" w:cs="Times New Roman"/>
          <w:color w:val="000000" w:themeColor="text1"/>
          <w:sz w:val="24"/>
          <w:szCs w:val="24"/>
          <w:lang w:val="kk"/>
        </w:rPr>
      </w:pPr>
      <w:r>
        <w:rPr>
          <w:rFonts w:ascii="Times New Roman" w:hAnsi="Times New Roman" w:cs="Times New Roman"/>
          <w:color w:val="000000" w:themeColor="text1"/>
          <w:sz w:val="24"/>
          <w:szCs w:val="24"/>
          <w:lang w:val="kk"/>
        </w:rPr>
        <w:t>Иммуносупрессиялық</w:t>
      </w:r>
      <w:r w:rsidR="006B6137" w:rsidRPr="009771B2">
        <w:rPr>
          <w:rFonts w:ascii="Times New Roman" w:hAnsi="Times New Roman" w:cs="Times New Roman"/>
          <w:color w:val="000000" w:themeColor="text1"/>
          <w:sz w:val="24"/>
          <w:szCs w:val="24"/>
          <w:lang w:val="kk"/>
        </w:rPr>
        <w:t xml:space="preserve"> препараттарды, соның ішінде циклоспоринді қабылдаған немесе циклоспоринді қамтитын емдеу сызбалары тағайындалған пациенттерде лимфомалардың немесе лимфопролиферативті бұзылулардың және басқа да қатерлі ісіктердің, әсіресе терінің, даму қаупі артады. Қатерлі жаңа </w:t>
      </w:r>
      <w:r w:rsidR="003C05B8" w:rsidRPr="009771B2">
        <w:rPr>
          <w:rFonts w:ascii="Times New Roman" w:hAnsi="Times New Roman" w:cs="Times New Roman"/>
          <w:color w:val="000000" w:themeColor="text1"/>
          <w:sz w:val="24"/>
          <w:szCs w:val="24"/>
          <w:lang w:val="kk"/>
        </w:rPr>
        <w:t>түзілімдер</w:t>
      </w:r>
      <w:r w:rsidR="006B6137" w:rsidRPr="009771B2">
        <w:rPr>
          <w:rFonts w:ascii="Times New Roman" w:hAnsi="Times New Roman" w:cs="Times New Roman"/>
          <w:color w:val="000000" w:themeColor="text1"/>
          <w:sz w:val="24"/>
          <w:szCs w:val="24"/>
          <w:lang w:val="kk"/>
        </w:rPr>
        <w:t>дің даму жиілігі терапияның қарқындылығы мен ұзақтығының жоғарылауымен артады (4.4-бөлімді қараңыз). Кейбір қатерлі ісіктер өлімге әкелуі мүмкін.</w:t>
      </w:r>
    </w:p>
    <w:p w14:paraId="3AC1CF28" w14:textId="77777777" w:rsidR="00A617EF" w:rsidRPr="009771B2" w:rsidRDefault="006B6137" w:rsidP="00C737E9">
      <w:pPr>
        <w:spacing w:after="0" w:line="240" w:lineRule="auto"/>
        <w:jc w:val="both"/>
        <w:outlineLvl w:val="0"/>
        <w:rPr>
          <w:rFonts w:ascii="Times New Roman" w:hAnsi="Times New Roman" w:cs="Times New Roman"/>
          <w:i/>
          <w:color w:val="000000" w:themeColor="text1"/>
          <w:sz w:val="24"/>
          <w:szCs w:val="24"/>
          <w:lang w:val="kk"/>
        </w:rPr>
      </w:pPr>
      <w:r w:rsidRPr="009771B2">
        <w:rPr>
          <w:rFonts w:ascii="Times New Roman" w:hAnsi="Times New Roman" w:cs="Times New Roman"/>
          <w:i/>
          <w:color w:val="000000" w:themeColor="text1"/>
          <w:sz w:val="24"/>
          <w:szCs w:val="24"/>
          <w:lang w:val="kk"/>
        </w:rPr>
        <w:t xml:space="preserve">Жағымсыз реакцияларға қатысты клиникалық зерттеулердің деректері кесте түрінде ұсынылған </w:t>
      </w:r>
    </w:p>
    <w:p w14:paraId="38350860" w14:textId="77777777" w:rsidR="00A617EF" w:rsidRPr="009771B2" w:rsidRDefault="006B6137" w:rsidP="00C737E9">
      <w:pPr>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 xml:space="preserve">Жағымсыз реакцияларға қатысты клиникалық зерттеулердің деректері кесте түрінде ұсынылған (2-кесте) және MedDRA реттеуші қызметінің медициналық сөздігінің ағзалар жүйесінің класстарына сәйкес берілген. Әрбір ағза класының ішінде жағымсыз реакциялар жиілігі бойынша кему ретімен реттелген. Туындау жиілігінің әрбір тобы шегінде жағымсыз реакциялар ауырлықтың кему тәртібімен ұсынылған. Сонымен қатар, жағымсыз реакциялар келесі белгілерді қолдана отырып жиілік бойынша жіктелген (CIOMS III): </w:t>
      </w:r>
      <w:r w:rsidRPr="009771B2">
        <w:rPr>
          <w:rFonts w:ascii="Times New Roman" w:hAnsi="Times New Roman" w:cs="Times New Roman"/>
          <w:i/>
          <w:color w:val="000000" w:themeColor="text1"/>
          <w:sz w:val="24"/>
          <w:szCs w:val="24"/>
          <w:lang w:val="kk"/>
        </w:rPr>
        <w:t>өте жиі</w:t>
      </w:r>
      <w:r w:rsidRPr="009771B2">
        <w:rPr>
          <w:rFonts w:ascii="Times New Roman" w:hAnsi="Times New Roman" w:cs="Times New Roman"/>
          <w:color w:val="000000" w:themeColor="text1"/>
          <w:sz w:val="24"/>
          <w:szCs w:val="24"/>
          <w:lang w:val="kk"/>
        </w:rPr>
        <w:t xml:space="preserve"> (≥1/10); </w:t>
      </w:r>
      <w:r w:rsidRPr="009771B2">
        <w:rPr>
          <w:rFonts w:ascii="Times New Roman" w:hAnsi="Times New Roman" w:cs="Times New Roman"/>
          <w:i/>
          <w:color w:val="000000" w:themeColor="text1"/>
          <w:sz w:val="24"/>
          <w:szCs w:val="24"/>
          <w:lang w:val="kk"/>
        </w:rPr>
        <w:t>жиі</w:t>
      </w:r>
      <w:r w:rsidRPr="009771B2">
        <w:rPr>
          <w:rFonts w:ascii="Times New Roman" w:hAnsi="Times New Roman" w:cs="Times New Roman"/>
          <w:color w:val="000000" w:themeColor="text1"/>
          <w:sz w:val="24"/>
          <w:szCs w:val="24"/>
          <w:lang w:val="kk"/>
        </w:rPr>
        <w:t xml:space="preserve"> (≥1/100-ден &lt;1/10-ға дейін); </w:t>
      </w:r>
      <w:r w:rsidRPr="009771B2">
        <w:rPr>
          <w:rFonts w:ascii="Times New Roman" w:hAnsi="Times New Roman" w:cs="Times New Roman"/>
          <w:i/>
          <w:color w:val="000000" w:themeColor="text1"/>
          <w:sz w:val="24"/>
          <w:szCs w:val="24"/>
          <w:lang w:val="kk"/>
        </w:rPr>
        <w:t>жиі емес</w:t>
      </w:r>
      <w:r w:rsidRPr="009771B2">
        <w:rPr>
          <w:rFonts w:ascii="Times New Roman" w:hAnsi="Times New Roman" w:cs="Times New Roman"/>
          <w:color w:val="000000" w:themeColor="text1"/>
          <w:sz w:val="24"/>
          <w:szCs w:val="24"/>
          <w:lang w:val="kk"/>
        </w:rPr>
        <w:t xml:space="preserve"> (≥1/1000 - нан &lt;1/100-ге дейін); </w:t>
      </w:r>
      <w:r w:rsidRPr="009771B2">
        <w:rPr>
          <w:rFonts w:ascii="Times New Roman" w:hAnsi="Times New Roman" w:cs="Times New Roman"/>
          <w:i/>
          <w:color w:val="000000" w:themeColor="text1"/>
          <w:sz w:val="24"/>
          <w:szCs w:val="24"/>
          <w:lang w:val="kk"/>
        </w:rPr>
        <w:t>сирек</w:t>
      </w:r>
      <w:r w:rsidRPr="009771B2">
        <w:rPr>
          <w:rFonts w:ascii="Times New Roman" w:hAnsi="Times New Roman" w:cs="Times New Roman"/>
          <w:color w:val="000000" w:themeColor="text1"/>
          <w:sz w:val="24"/>
          <w:szCs w:val="24"/>
          <w:lang w:val="kk"/>
        </w:rPr>
        <w:t xml:space="preserve"> (≥1/10 000-нан &lt;1/1000-ға дейін); </w:t>
      </w:r>
      <w:r w:rsidRPr="009771B2">
        <w:rPr>
          <w:rFonts w:ascii="Times New Roman" w:hAnsi="Times New Roman" w:cs="Times New Roman"/>
          <w:i/>
          <w:color w:val="000000" w:themeColor="text1"/>
          <w:sz w:val="24"/>
          <w:szCs w:val="24"/>
          <w:lang w:val="kk"/>
        </w:rPr>
        <w:t>өте сирек</w:t>
      </w:r>
      <w:r w:rsidRPr="009771B2">
        <w:rPr>
          <w:rFonts w:ascii="Times New Roman" w:hAnsi="Times New Roman" w:cs="Times New Roman"/>
          <w:color w:val="000000" w:themeColor="text1"/>
          <w:sz w:val="24"/>
          <w:szCs w:val="24"/>
          <w:lang w:val="kk"/>
        </w:rPr>
        <w:t xml:space="preserve"> (&lt;1/10 000); </w:t>
      </w:r>
      <w:r w:rsidRPr="009771B2">
        <w:rPr>
          <w:rFonts w:ascii="Times New Roman" w:hAnsi="Times New Roman" w:cs="Times New Roman"/>
          <w:i/>
          <w:color w:val="000000" w:themeColor="text1"/>
          <w:sz w:val="24"/>
          <w:szCs w:val="24"/>
          <w:lang w:val="kk"/>
        </w:rPr>
        <w:t>белгісіз</w:t>
      </w:r>
      <w:r w:rsidRPr="009771B2">
        <w:rPr>
          <w:rFonts w:ascii="Times New Roman" w:hAnsi="Times New Roman" w:cs="Times New Roman"/>
          <w:color w:val="000000" w:themeColor="text1"/>
          <w:sz w:val="24"/>
          <w:szCs w:val="24"/>
          <w:lang w:val="kk"/>
        </w:rPr>
        <w:t xml:space="preserve"> (қолда бар деректер бойынша бағалау мүмкін емес).</w:t>
      </w:r>
    </w:p>
    <w:p w14:paraId="658F125B" w14:textId="77777777" w:rsidR="00A617EF" w:rsidRPr="009771B2" w:rsidRDefault="00A617EF" w:rsidP="00C737E9">
      <w:pPr>
        <w:spacing w:after="0" w:line="240" w:lineRule="auto"/>
        <w:jc w:val="both"/>
        <w:rPr>
          <w:rFonts w:ascii="Times New Roman" w:hAnsi="Times New Roman" w:cs="Times New Roman"/>
          <w:color w:val="000000" w:themeColor="text1"/>
          <w:sz w:val="24"/>
          <w:szCs w:val="24"/>
          <w:lang w:val="k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6971"/>
      </w:tblGrid>
      <w:tr w:rsidR="003858C1" w:rsidRPr="00416A23" w14:paraId="5574297F" w14:textId="77777777" w:rsidTr="00AA3C48">
        <w:tc>
          <w:tcPr>
            <w:tcW w:w="0" w:type="auto"/>
            <w:gridSpan w:val="2"/>
          </w:tcPr>
          <w:p w14:paraId="3CC011D6" w14:textId="77777777" w:rsidR="00A617EF" w:rsidRPr="009771B2" w:rsidRDefault="006B6137" w:rsidP="00C737E9">
            <w:pPr>
              <w:pStyle w:val="Text"/>
              <w:spacing w:before="0"/>
              <w:rPr>
                <w:b/>
                <w:color w:val="000000" w:themeColor="text1"/>
                <w:szCs w:val="24"/>
                <w:lang w:val="kk"/>
              </w:rPr>
            </w:pPr>
            <w:r w:rsidRPr="009771B2">
              <w:rPr>
                <w:b/>
                <w:bCs/>
                <w:color w:val="000000" w:themeColor="text1"/>
                <w:szCs w:val="24"/>
                <w:lang w:val="kk"/>
              </w:rPr>
              <w:t>2-кесте. Жағымсыз реакцияларға қатысты клиникалық зерттеулердің деректері</w:t>
            </w:r>
          </w:p>
          <w:p w14:paraId="2F792459" w14:textId="77777777" w:rsidR="00A617EF" w:rsidRPr="009771B2" w:rsidRDefault="006B6137" w:rsidP="00C737E9">
            <w:pPr>
              <w:pStyle w:val="Text"/>
              <w:spacing w:before="0"/>
              <w:rPr>
                <w:b/>
                <w:color w:val="000000" w:themeColor="text1"/>
                <w:szCs w:val="24"/>
                <w:lang w:val="kk"/>
              </w:rPr>
            </w:pPr>
            <w:r w:rsidRPr="009771B2">
              <w:rPr>
                <w:b/>
                <w:bCs/>
                <w:color w:val="000000" w:themeColor="text1"/>
                <w:szCs w:val="24"/>
                <w:lang w:val="kk"/>
              </w:rPr>
              <w:t>Қан түзу жүйесі және лимфа жүйесі тарапынан бұзылулар</w:t>
            </w:r>
          </w:p>
        </w:tc>
      </w:tr>
      <w:tr w:rsidR="003858C1" w:rsidRPr="009771B2" w14:paraId="00D96847" w14:textId="77777777" w:rsidTr="008053E2">
        <w:tc>
          <w:tcPr>
            <w:tcW w:w="2129" w:type="dxa"/>
          </w:tcPr>
          <w:p w14:paraId="6468CBB2"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Жиі</w:t>
            </w:r>
          </w:p>
        </w:tc>
        <w:tc>
          <w:tcPr>
            <w:tcW w:w="7158" w:type="dxa"/>
          </w:tcPr>
          <w:p w14:paraId="235B4E59"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Лейкопения</w:t>
            </w:r>
          </w:p>
        </w:tc>
      </w:tr>
      <w:tr w:rsidR="003858C1" w:rsidRPr="009771B2" w14:paraId="4D92450F" w14:textId="77777777" w:rsidTr="008053E2">
        <w:tc>
          <w:tcPr>
            <w:tcW w:w="2129" w:type="dxa"/>
          </w:tcPr>
          <w:p w14:paraId="2F822B42"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Жиі емес</w:t>
            </w:r>
          </w:p>
        </w:tc>
        <w:tc>
          <w:tcPr>
            <w:tcW w:w="7158" w:type="dxa"/>
          </w:tcPr>
          <w:p w14:paraId="2FC2570C"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Тромбоцитопения, анемия</w:t>
            </w:r>
          </w:p>
        </w:tc>
      </w:tr>
      <w:tr w:rsidR="003858C1" w:rsidRPr="00416A23" w14:paraId="27DA0C1B" w14:textId="77777777" w:rsidTr="008053E2">
        <w:tc>
          <w:tcPr>
            <w:tcW w:w="2129" w:type="dxa"/>
          </w:tcPr>
          <w:p w14:paraId="7F701C89"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Сирек</w:t>
            </w:r>
          </w:p>
        </w:tc>
        <w:tc>
          <w:tcPr>
            <w:tcW w:w="7158" w:type="dxa"/>
          </w:tcPr>
          <w:p w14:paraId="0B03B241"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Гемолиздік-уремиялық синдром, микроангиопатиялық гемолиздік анемия</w:t>
            </w:r>
          </w:p>
        </w:tc>
      </w:tr>
      <w:tr w:rsidR="003858C1" w:rsidRPr="00416A23" w14:paraId="56F01292" w14:textId="77777777" w:rsidTr="008053E2">
        <w:tc>
          <w:tcPr>
            <w:tcW w:w="2129" w:type="dxa"/>
          </w:tcPr>
          <w:p w14:paraId="730F2CE4"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Белгісіз*</w:t>
            </w:r>
          </w:p>
        </w:tc>
        <w:tc>
          <w:tcPr>
            <w:tcW w:w="7158" w:type="dxa"/>
          </w:tcPr>
          <w:p w14:paraId="283A12CD"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Тромбоздық микроангиопатия, тромбоздық тромбоцитопениялық пурпура</w:t>
            </w:r>
          </w:p>
        </w:tc>
      </w:tr>
      <w:tr w:rsidR="003858C1" w:rsidRPr="009771B2" w14:paraId="0D3011E7" w14:textId="77777777" w:rsidTr="00AA3C48">
        <w:tc>
          <w:tcPr>
            <w:tcW w:w="0" w:type="auto"/>
            <w:gridSpan w:val="2"/>
          </w:tcPr>
          <w:p w14:paraId="53054B8C" w14:textId="77777777" w:rsidR="00A617EF" w:rsidRPr="009771B2" w:rsidRDefault="006B6137" w:rsidP="00C737E9">
            <w:pPr>
              <w:pStyle w:val="Text"/>
              <w:spacing w:before="0"/>
              <w:rPr>
                <w:b/>
                <w:color w:val="000000" w:themeColor="text1"/>
                <w:szCs w:val="24"/>
                <w:lang w:val="ru-RU"/>
              </w:rPr>
            </w:pPr>
            <w:r w:rsidRPr="009771B2">
              <w:rPr>
                <w:b/>
                <w:bCs/>
                <w:color w:val="000000" w:themeColor="text1"/>
                <w:szCs w:val="24"/>
                <w:lang w:val="kk"/>
              </w:rPr>
              <w:t>Зат алмасу және тамақтану тарапынан бұзылулар</w:t>
            </w:r>
          </w:p>
        </w:tc>
      </w:tr>
      <w:tr w:rsidR="003858C1" w:rsidRPr="009771B2" w14:paraId="78E2F13A" w14:textId="77777777" w:rsidTr="008053E2">
        <w:tc>
          <w:tcPr>
            <w:tcW w:w="2129" w:type="dxa"/>
          </w:tcPr>
          <w:p w14:paraId="082B8ECF"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Өте жиі</w:t>
            </w:r>
          </w:p>
        </w:tc>
        <w:tc>
          <w:tcPr>
            <w:tcW w:w="7158" w:type="dxa"/>
          </w:tcPr>
          <w:p w14:paraId="0A123E0B"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Гиперлипидемия</w:t>
            </w:r>
          </w:p>
        </w:tc>
      </w:tr>
      <w:tr w:rsidR="003858C1" w:rsidRPr="009771B2" w14:paraId="5B9640E3" w14:textId="77777777" w:rsidTr="008053E2">
        <w:tc>
          <w:tcPr>
            <w:tcW w:w="2129" w:type="dxa"/>
          </w:tcPr>
          <w:p w14:paraId="354D37FB"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Жиі</w:t>
            </w:r>
          </w:p>
        </w:tc>
        <w:tc>
          <w:tcPr>
            <w:tcW w:w="7158" w:type="dxa"/>
          </w:tcPr>
          <w:p w14:paraId="6E69600A" w14:textId="77777777" w:rsidR="00A617EF" w:rsidRPr="009771B2" w:rsidRDefault="006B6137" w:rsidP="00C737E9">
            <w:pPr>
              <w:pStyle w:val="Text"/>
              <w:spacing w:before="0"/>
              <w:rPr>
                <w:color w:val="000000" w:themeColor="text1"/>
                <w:szCs w:val="24"/>
                <w:lang w:val="ru-RU"/>
              </w:rPr>
            </w:pPr>
            <w:r w:rsidRPr="009771B2">
              <w:rPr>
                <w:color w:val="000000" w:themeColor="text1"/>
                <w:szCs w:val="24"/>
                <w:lang w:val="kk"/>
              </w:rPr>
              <w:t xml:space="preserve">Гипергликемия, анорексия, гиперурикемия, гиперкалиемия, гипомагниемия </w:t>
            </w:r>
          </w:p>
        </w:tc>
      </w:tr>
      <w:tr w:rsidR="003858C1" w:rsidRPr="009771B2" w14:paraId="0ABDB4CC" w14:textId="77777777" w:rsidTr="00AA3C48">
        <w:tc>
          <w:tcPr>
            <w:tcW w:w="0" w:type="auto"/>
            <w:gridSpan w:val="2"/>
          </w:tcPr>
          <w:p w14:paraId="2E443BFA" w14:textId="77777777" w:rsidR="00A617EF" w:rsidRPr="009771B2" w:rsidRDefault="006B6137" w:rsidP="00C737E9">
            <w:pPr>
              <w:pStyle w:val="Text"/>
              <w:spacing w:before="0"/>
              <w:rPr>
                <w:b/>
                <w:color w:val="000000" w:themeColor="text1"/>
                <w:szCs w:val="24"/>
                <w:lang w:val="ru-RU"/>
              </w:rPr>
            </w:pPr>
            <w:r w:rsidRPr="009771B2">
              <w:rPr>
                <w:b/>
                <w:bCs/>
                <w:color w:val="000000" w:themeColor="text1"/>
                <w:szCs w:val="24"/>
                <w:lang w:val="kk"/>
              </w:rPr>
              <w:t>Жүйке жүйесі тарапынан бұзылулар</w:t>
            </w:r>
          </w:p>
        </w:tc>
      </w:tr>
      <w:tr w:rsidR="003858C1" w:rsidRPr="009771B2" w14:paraId="4FAF9480" w14:textId="77777777" w:rsidTr="008053E2">
        <w:tc>
          <w:tcPr>
            <w:tcW w:w="2129" w:type="dxa"/>
          </w:tcPr>
          <w:p w14:paraId="2ACDBAD2"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Өте жиі</w:t>
            </w:r>
          </w:p>
        </w:tc>
        <w:tc>
          <w:tcPr>
            <w:tcW w:w="7158" w:type="dxa"/>
          </w:tcPr>
          <w:p w14:paraId="3184D36C"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 xml:space="preserve">Тремор, бас ауыруы </w:t>
            </w:r>
          </w:p>
        </w:tc>
      </w:tr>
      <w:tr w:rsidR="003858C1" w:rsidRPr="009771B2" w14:paraId="6C20395A" w14:textId="77777777" w:rsidTr="008053E2">
        <w:tc>
          <w:tcPr>
            <w:tcW w:w="2129" w:type="dxa"/>
          </w:tcPr>
          <w:p w14:paraId="1DE0CA2B"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Жиі</w:t>
            </w:r>
          </w:p>
        </w:tc>
        <w:tc>
          <w:tcPr>
            <w:tcW w:w="7158" w:type="dxa"/>
          </w:tcPr>
          <w:p w14:paraId="53B89B07"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Құрысулар, парестезия</w:t>
            </w:r>
          </w:p>
        </w:tc>
      </w:tr>
      <w:tr w:rsidR="003858C1" w:rsidRPr="00416A23" w14:paraId="63185121" w14:textId="77777777" w:rsidTr="008053E2">
        <w:tc>
          <w:tcPr>
            <w:tcW w:w="2129" w:type="dxa"/>
          </w:tcPr>
          <w:p w14:paraId="2B451B6C" w14:textId="77777777" w:rsidR="00A617EF" w:rsidRPr="009771B2" w:rsidRDefault="006B6137" w:rsidP="00C737E9">
            <w:pPr>
              <w:pStyle w:val="Text"/>
              <w:keepNext/>
              <w:spacing w:before="0"/>
              <w:rPr>
                <w:color w:val="000000" w:themeColor="text1"/>
                <w:szCs w:val="24"/>
              </w:rPr>
            </w:pPr>
            <w:r w:rsidRPr="009771B2">
              <w:rPr>
                <w:color w:val="000000" w:themeColor="text1"/>
                <w:szCs w:val="24"/>
                <w:lang w:val="kk"/>
              </w:rPr>
              <w:lastRenderedPageBreak/>
              <w:t>Жиі емес</w:t>
            </w:r>
          </w:p>
        </w:tc>
        <w:tc>
          <w:tcPr>
            <w:tcW w:w="7158" w:type="dxa"/>
          </w:tcPr>
          <w:p w14:paraId="1539BD1A"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Энцефалопатия, соның ішінде артқы реверсивті энцефалопатиялық синдром (PRES), сондай-ақ құрысулар, сананың шатасуы, бағдардың бұзылуы, сезімталдықтың төмендеуі, қозу, ұйқысыздық, көру қабілетінің бұзылуы, қыртыстық соқырлық, кома, парездер және мишық атаксиясы сияқты белгілер мен симптомдар</w:t>
            </w:r>
          </w:p>
        </w:tc>
      </w:tr>
      <w:tr w:rsidR="003858C1" w:rsidRPr="009771B2" w14:paraId="3C2E7E5F" w14:textId="77777777" w:rsidTr="008053E2">
        <w:tc>
          <w:tcPr>
            <w:tcW w:w="2129" w:type="dxa"/>
          </w:tcPr>
          <w:p w14:paraId="36ED5227" w14:textId="77777777" w:rsidR="00A617EF" w:rsidRPr="009771B2" w:rsidRDefault="006B6137" w:rsidP="00C737E9">
            <w:pPr>
              <w:pStyle w:val="Text"/>
              <w:keepNext/>
              <w:spacing w:before="0"/>
              <w:rPr>
                <w:color w:val="000000" w:themeColor="text1"/>
                <w:szCs w:val="24"/>
              </w:rPr>
            </w:pPr>
            <w:r w:rsidRPr="009771B2">
              <w:rPr>
                <w:color w:val="000000" w:themeColor="text1"/>
                <w:szCs w:val="24"/>
                <w:lang w:val="kk"/>
              </w:rPr>
              <w:t>Сирек</w:t>
            </w:r>
          </w:p>
        </w:tc>
        <w:tc>
          <w:tcPr>
            <w:tcW w:w="7158" w:type="dxa"/>
          </w:tcPr>
          <w:p w14:paraId="497582FA"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Моторлық полинейропатия</w:t>
            </w:r>
          </w:p>
        </w:tc>
      </w:tr>
      <w:tr w:rsidR="003858C1" w:rsidRPr="00416A23" w14:paraId="77D197A5" w14:textId="77777777" w:rsidTr="008053E2">
        <w:tc>
          <w:tcPr>
            <w:tcW w:w="2129" w:type="dxa"/>
          </w:tcPr>
          <w:p w14:paraId="5EB2DC46" w14:textId="77777777" w:rsidR="00A617EF" w:rsidRPr="009771B2" w:rsidRDefault="006B6137" w:rsidP="00C737E9">
            <w:pPr>
              <w:pStyle w:val="Text"/>
              <w:keepNext/>
              <w:spacing w:before="0"/>
              <w:rPr>
                <w:color w:val="000000" w:themeColor="text1"/>
                <w:szCs w:val="24"/>
              </w:rPr>
            </w:pPr>
            <w:r w:rsidRPr="009771B2">
              <w:rPr>
                <w:color w:val="000000" w:themeColor="text1"/>
                <w:szCs w:val="24"/>
                <w:lang w:val="kk"/>
              </w:rPr>
              <w:t>Өте сирек</w:t>
            </w:r>
          </w:p>
        </w:tc>
        <w:tc>
          <w:tcPr>
            <w:tcW w:w="7158" w:type="dxa"/>
          </w:tcPr>
          <w:p w14:paraId="0EB95A80" w14:textId="0628A3AA" w:rsidR="00A617EF" w:rsidRPr="009771B2" w:rsidRDefault="00170D00" w:rsidP="00170D00">
            <w:pPr>
              <w:pStyle w:val="Text"/>
              <w:spacing w:before="0"/>
              <w:rPr>
                <w:color w:val="000000" w:themeColor="text1"/>
                <w:szCs w:val="24"/>
              </w:rPr>
            </w:pPr>
            <w:r w:rsidRPr="000E66A2">
              <w:rPr>
                <w:color w:val="000000" w:themeColor="text1"/>
                <w:szCs w:val="24"/>
                <w:lang w:val="kk"/>
              </w:rPr>
              <w:t>Көру жүйкесі дискісінің ісінуі, соның ішінде бассүйекішілік қатерсіз гипертензияға қатысты салдарлы, көру қабілетінің ықтимал бұзылуымен көру жүйкесі бүртігінің ісінуі</w:t>
            </w:r>
          </w:p>
        </w:tc>
      </w:tr>
      <w:tr w:rsidR="003858C1" w:rsidRPr="009771B2" w14:paraId="398CA94A" w14:textId="77777777" w:rsidTr="008053E2">
        <w:tc>
          <w:tcPr>
            <w:tcW w:w="2129" w:type="dxa"/>
          </w:tcPr>
          <w:p w14:paraId="3EB38928" w14:textId="77777777" w:rsidR="00A617EF" w:rsidRPr="009771B2" w:rsidRDefault="006B6137" w:rsidP="00C737E9">
            <w:pPr>
              <w:pStyle w:val="Text"/>
              <w:keepNext/>
              <w:spacing w:before="0"/>
              <w:rPr>
                <w:color w:val="000000" w:themeColor="text1"/>
                <w:szCs w:val="24"/>
              </w:rPr>
            </w:pPr>
            <w:r w:rsidRPr="009771B2">
              <w:rPr>
                <w:color w:val="000000" w:themeColor="text1"/>
                <w:szCs w:val="24"/>
                <w:lang w:val="kk"/>
              </w:rPr>
              <w:t>Белгісіз*</w:t>
            </w:r>
          </w:p>
        </w:tc>
        <w:tc>
          <w:tcPr>
            <w:tcW w:w="7158" w:type="dxa"/>
          </w:tcPr>
          <w:p w14:paraId="08A192E2"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Бас сақинасы</w:t>
            </w:r>
          </w:p>
        </w:tc>
      </w:tr>
      <w:tr w:rsidR="003858C1" w:rsidRPr="009771B2" w14:paraId="1FD8AA12" w14:textId="77777777" w:rsidTr="008765B2">
        <w:tc>
          <w:tcPr>
            <w:tcW w:w="9287" w:type="dxa"/>
            <w:gridSpan w:val="2"/>
          </w:tcPr>
          <w:p w14:paraId="644756C5" w14:textId="77777777" w:rsidR="00AA3C48" w:rsidRPr="009771B2" w:rsidRDefault="006B6137" w:rsidP="00C737E9">
            <w:pPr>
              <w:pStyle w:val="Text"/>
              <w:spacing w:before="0"/>
              <w:rPr>
                <w:b/>
                <w:bCs/>
                <w:color w:val="000000" w:themeColor="text1"/>
                <w:szCs w:val="24"/>
                <w:lang w:val="ru-RU"/>
              </w:rPr>
            </w:pPr>
            <w:r w:rsidRPr="009771B2">
              <w:rPr>
                <w:b/>
                <w:bCs/>
                <w:color w:val="000000" w:themeColor="text1"/>
                <w:szCs w:val="24"/>
                <w:lang w:val="kk"/>
              </w:rPr>
              <w:t>Есту қабілетінің және есту иірімінің бұзылуы</w:t>
            </w:r>
          </w:p>
        </w:tc>
      </w:tr>
      <w:tr w:rsidR="003858C1" w:rsidRPr="009771B2" w14:paraId="7A7A80E5" w14:textId="77777777" w:rsidTr="008053E2">
        <w:tc>
          <w:tcPr>
            <w:tcW w:w="2129" w:type="dxa"/>
          </w:tcPr>
          <w:p w14:paraId="56013A99" w14:textId="77777777" w:rsidR="00AA3C48" w:rsidRPr="009771B2" w:rsidRDefault="006B6137" w:rsidP="00C737E9">
            <w:pPr>
              <w:pStyle w:val="Text"/>
              <w:keepNext/>
              <w:spacing w:before="0"/>
              <w:rPr>
                <w:color w:val="000000" w:themeColor="text1"/>
                <w:szCs w:val="24"/>
                <w:lang w:val="ru-RU"/>
              </w:rPr>
            </w:pPr>
            <w:r w:rsidRPr="009771B2">
              <w:rPr>
                <w:color w:val="000000" w:themeColor="text1"/>
                <w:szCs w:val="24"/>
                <w:lang w:val="kk"/>
              </w:rPr>
              <w:t>Белгісіз*</w:t>
            </w:r>
          </w:p>
        </w:tc>
        <w:tc>
          <w:tcPr>
            <w:tcW w:w="7158" w:type="dxa"/>
          </w:tcPr>
          <w:p w14:paraId="0831D30E" w14:textId="77777777" w:rsidR="00AA3C48" w:rsidRPr="009771B2" w:rsidRDefault="006B6137" w:rsidP="00C737E9">
            <w:pPr>
              <w:pStyle w:val="Text"/>
              <w:spacing w:before="0"/>
              <w:rPr>
                <w:color w:val="000000" w:themeColor="text1"/>
                <w:szCs w:val="24"/>
              </w:rPr>
            </w:pPr>
            <w:r w:rsidRPr="009771B2">
              <w:rPr>
                <w:color w:val="000000" w:themeColor="text1"/>
                <w:szCs w:val="24"/>
                <w:lang w:val="kk"/>
              </w:rPr>
              <w:t>Есту қабілетінің бұзылуы</w:t>
            </w:r>
            <w:r w:rsidRPr="009771B2">
              <w:rPr>
                <w:color w:val="000000" w:themeColor="text1"/>
                <w:szCs w:val="24"/>
                <w:vertAlign w:val="superscript"/>
                <w:lang w:val="kk"/>
              </w:rPr>
              <w:t>#</w:t>
            </w:r>
          </w:p>
        </w:tc>
      </w:tr>
      <w:tr w:rsidR="003858C1" w:rsidRPr="009771B2" w14:paraId="1CB0397A" w14:textId="77777777" w:rsidTr="00AA3C48">
        <w:tc>
          <w:tcPr>
            <w:tcW w:w="0" w:type="auto"/>
            <w:gridSpan w:val="2"/>
          </w:tcPr>
          <w:p w14:paraId="48AFD5F7" w14:textId="77777777" w:rsidR="00A617EF" w:rsidRPr="009771B2" w:rsidRDefault="006B6137" w:rsidP="00C737E9">
            <w:pPr>
              <w:pStyle w:val="Text"/>
              <w:spacing w:before="0"/>
              <w:rPr>
                <w:b/>
                <w:color w:val="000000" w:themeColor="text1"/>
                <w:szCs w:val="24"/>
              </w:rPr>
            </w:pPr>
            <w:r w:rsidRPr="009771B2">
              <w:rPr>
                <w:b/>
                <w:bCs/>
                <w:color w:val="000000" w:themeColor="text1"/>
                <w:szCs w:val="24"/>
                <w:lang w:val="kk"/>
              </w:rPr>
              <w:t>Қантамырлар тарапынан бұзылулар</w:t>
            </w:r>
          </w:p>
        </w:tc>
      </w:tr>
      <w:tr w:rsidR="003858C1" w:rsidRPr="009771B2" w14:paraId="209136AA" w14:textId="77777777" w:rsidTr="008053E2">
        <w:tc>
          <w:tcPr>
            <w:tcW w:w="2129" w:type="dxa"/>
          </w:tcPr>
          <w:p w14:paraId="2F99C182"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Өте жиі</w:t>
            </w:r>
          </w:p>
        </w:tc>
        <w:tc>
          <w:tcPr>
            <w:tcW w:w="7158" w:type="dxa"/>
          </w:tcPr>
          <w:p w14:paraId="38A156F1"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Артериялық гипертензия</w:t>
            </w:r>
          </w:p>
        </w:tc>
      </w:tr>
      <w:tr w:rsidR="003858C1" w:rsidRPr="009771B2" w14:paraId="5436BA26" w14:textId="77777777" w:rsidTr="008053E2">
        <w:tc>
          <w:tcPr>
            <w:tcW w:w="2129" w:type="dxa"/>
          </w:tcPr>
          <w:p w14:paraId="7DEAECCC"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Жиі</w:t>
            </w:r>
          </w:p>
        </w:tc>
        <w:tc>
          <w:tcPr>
            <w:tcW w:w="7158" w:type="dxa"/>
          </w:tcPr>
          <w:p w14:paraId="388B5488"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 xml:space="preserve">Ысынулар </w:t>
            </w:r>
          </w:p>
        </w:tc>
      </w:tr>
      <w:tr w:rsidR="003858C1" w:rsidRPr="009771B2" w14:paraId="004F17C7" w14:textId="77777777" w:rsidTr="00AA3C48">
        <w:tc>
          <w:tcPr>
            <w:tcW w:w="0" w:type="auto"/>
            <w:gridSpan w:val="2"/>
          </w:tcPr>
          <w:p w14:paraId="52902E5A" w14:textId="77777777" w:rsidR="00A617EF" w:rsidRPr="009771B2" w:rsidRDefault="006B6137" w:rsidP="00C737E9">
            <w:pPr>
              <w:pStyle w:val="Text"/>
              <w:spacing w:before="0"/>
              <w:rPr>
                <w:b/>
                <w:color w:val="000000" w:themeColor="text1"/>
                <w:szCs w:val="24"/>
                <w:lang w:val="ru-RU"/>
              </w:rPr>
            </w:pPr>
            <w:r w:rsidRPr="009771B2">
              <w:rPr>
                <w:b/>
                <w:bCs/>
                <w:color w:val="000000" w:themeColor="text1"/>
                <w:szCs w:val="24"/>
                <w:lang w:val="kk"/>
              </w:rPr>
              <w:t>Асқазан-ішек жолы тарапынан бұзылулар</w:t>
            </w:r>
          </w:p>
        </w:tc>
      </w:tr>
      <w:tr w:rsidR="003858C1" w:rsidRPr="00416A23" w14:paraId="49258F27" w14:textId="77777777" w:rsidTr="008053E2">
        <w:tc>
          <w:tcPr>
            <w:tcW w:w="2129" w:type="dxa"/>
          </w:tcPr>
          <w:p w14:paraId="754FE20A"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Жиі</w:t>
            </w:r>
          </w:p>
        </w:tc>
        <w:tc>
          <w:tcPr>
            <w:tcW w:w="7158" w:type="dxa"/>
          </w:tcPr>
          <w:p w14:paraId="149F950B"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Жүрек айнуы, құсу, іш аймағының жайсыздығы/ ауыруы, диарея, қызыл иектің гиперплазиясы, пептидтік ойықжара</w:t>
            </w:r>
          </w:p>
        </w:tc>
      </w:tr>
      <w:tr w:rsidR="003858C1" w:rsidRPr="009771B2" w14:paraId="37989FEE" w14:textId="77777777" w:rsidTr="008053E2">
        <w:tc>
          <w:tcPr>
            <w:tcW w:w="2129" w:type="dxa"/>
          </w:tcPr>
          <w:p w14:paraId="40F1A1EF"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Сирек</w:t>
            </w:r>
          </w:p>
        </w:tc>
        <w:tc>
          <w:tcPr>
            <w:tcW w:w="7158" w:type="dxa"/>
          </w:tcPr>
          <w:p w14:paraId="10DE34B4"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Панкреатит</w:t>
            </w:r>
          </w:p>
        </w:tc>
      </w:tr>
      <w:tr w:rsidR="003858C1" w:rsidRPr="009771B2" w14:paraId="207D5534" w14:textId="77777777" w:rsidTr="00AA3C48">
        <w:tc>
          <w:tcPr>
            <w:tcW w:w="0" w:type="auto"/>
            <w:gridSpan w:val="2"/>
          </w:tcPr>
          <w:p w14:paraId="753C2C53" w14:textId="77777777" w:rsidR="00A617EF" w:rsidRPr="009771B2" w:rsidRDefault="006B6137" w:rsidP="00C737E9">
            <w:pPr>
              <w:pStyle w:val="Text"/>
              <w:spacing w:before="0"/>
              <w:rPr>
                <w:b/>
                <w:color w:val="000000" w:themeColor="text1"/>
                <w:szCs w:val="24"/>
              </w:rPr>
            </w:pPr>
            <w:r w:rsidRPr="009771B2">
              <w:rPr>
                <w:b/>
                <w:bCs/>
                <w:color w:val="000000" w:themeColor="text1"/>
                <w:szCs w:val="24"/>
                <w:lang w:val="kk"/>
              </w:rPr>
              <w:t xml:space="preserve">Бауыр тарапынан </w:t>
            </w:r>
          </w:p>
        </w:tc>
      </w:tr>
      <w:tr w:rsidR="003858C1" w:rsidRPr="00416A23" w14:paraId="69B87681" w14:textId="77777777" w:rsidTr="008053E2">
        <w:tc>
          <w:tcPr>
            <w:tcW w:w="2129" w:type="dxa"/>
          </w:tcPr>
          <w:p w14:paraId="033A78D9"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Жиі</w:t>
            </w:r>
          </w:p>
        </w:tc>
        <w:tc>
          <w:tcPr>
            <w:tcW w:w="7158" w:type="dxa"/>
          </w:tcPr>
          <w:p w14:paraId="753ABED9"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Бауыр функциясының бұзылуы (4.4-бөлімді қараңыз)</w:t>
            </w:r>
          </w:p>
        </w:tc>
      </w:tr>
      <w:tr w:rsidR="003858C1" w:rsidRPr="00416A23" w14:paraId="4E951FA7" w14:textId="77777777" w:rsidTr="008053E2">
        <w:tc>
          <w:tcPr>
            <w:tcW w:w="2129" w:type="dxa"/>
          </w:tcPr>
          <w:p w14:paraId="64A72461"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Белгісіз*</w:t>
            </w:r>
          </w:p>
        </w:tc>
        <w:tc>
          <w:tcPr>
            <w:tcW w:w="7158" w:type="dxa"/>
          </w:tcPr>
          <w:p w14:paraId="7B2B7E31" w14:textId="77AEC3E2" w:rsidR="00A617EF" w:rsidRPr="009771B2" w:rsidRDefault="00170D00" w:rsidP="00170D00">
            <w:pPr>
              <w:pStyle w:val="Text"/>
              <w:spacing w:before="0"/>
              <w:rPr>
                <w:color w:val="000000" w:themeColor="text1"/>
                <w:szCs w:val="24"/>
              </w:rPr>
            </w:pPr>
            <w:r w:rsidRPr="000E66A2">
              <w:rPr>
                <w:color w:val="000000" w:themeColor="text1"/>
                <w:szCs w:val="24"/>
                <w:lang w:val="kk"/>
              </w:rPr>
              <w:t>Гепатоуыттылық және бауыр функциясының бұзылуы, соның ішінде</w:t>
            </w:r>
            <w:r w:rsidR="000E66A2">
              <w:rPr>
                <w:color w:val="000000" w:themeColor="text1"/>
                <w:szCs w:val="24"/>
                <w:lang w:val="kk-KZ"/>
              </w:rPr>
              <w:t xml:space="preserve"> </w:t>
            </w:r>
            <w:r w:rsidRPr="000E66A2">
              <w:rPr>
                <w:color w:val="000000" w:themeColor="text1"/>
                <w:szCs w:val="24"/>
                <w:lang w:val="kk"/>
              </w:rPr>
              <w:t xml:space="preserve">холестаз, сарғаю, гепатит және кейбір өлімге әкеп соқтыратын бауыр жеткіліксіздігі </w:t>
            </w:r>
            <w:r w:rsidR="006B6137" w:rsidRPr="000E66A2">
              <w:rPr>
                <w:color w:val="000000" w:themeColor="text1"/>
                <w:szCs w:val="24"/>
                <w:lang w:val="kk"/>
              </w:rPr>
              <w:t>(4.4- бөлімді қараңыз)</w:t>
            </w:r>
          </w:p>
        </w:tc>
      </w:tr>
      <w:tr w:rsidR="003858C1" w:rsidRPr="00416A23" w14:paraId="01DED221" w14:textId="77777777" w:rsidTr="00AA3C48">
        <w:tc>
          <w:tcPr>
            <w:tcW w:w="0" w:type="auto"/>
            <w:gridSpan w:val="2"/>
          </w:tcPr>
          <w:p w14:paraId="49EC1B44" w14:textId="77777777" w:rsidR="00A617EF" w:rsidRPr="009771B2" w:rsidRDefault="006B6137" w:rsidP="00C737E9">
            <w:pPr>
              <w:pStyle w:val="Text"/>
              <w:spacing w:before="0"/>
              <w:rPr>
                <w:b/>
                <w:color w:val="000000" w:themeColor="text1"/>
                <w:szCs w:val="24"/>
              </w:rPr>
            </w:pPr>
            <w:r w:rsidRPr="009771B2">
              <w:rPr>
                <w:b/>
                <w:bCs/>
                <w:color w:val="000000" w:themeColor="text1"/>
                <w:szCs w:val="24"/>
                <w:lang w:val="kk"/>
              </w:rPr>
              <w:t>Тері және тері асты тіндері тарапынан бұзылулар</w:t>
            </w:r>
          </w:p>
        </w:tc>
      </w:tr>
      <w:tr w:rsidR="003858C1" w:rsidRPr="009771B2" w14:paraId="048A263F" w14:textId="77777777" w:rsidTr="008053E2">
        <w:tc>
          <w:tcPr>
            <w:tcW w:w="2129" w:type="dxa"/>
          </w:tcPr>
          <w:p w14:paraId="5C2FE7F8"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Өте жиі</w:t>
            </w:r>
          </w:p>
        </w:tc>
        <w:tc>
          <w:tcPr>
            <w:tcW w:w="7158" w:type="dxa"/>
          </w:tcPr>
          <w:p w14:paraId="34E306D7"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Гирсутизм</w:t>
            </w:r>
          </w:p>
        </w:tc>
      </w:tr>
      <w:tr w:rsidR="003858C1" w:rsidRPr="009771B2" w14:paraId="100C15C8" w14:textId="77777777" w:rsidTr="008053E2">
        <w:tc>
          <w:tcPr>
            <w:tcW w:w="2129" w:type="dxa"/>
          </w:tcPr>
          <w:p w14:paraId="42EA04F2"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Жиі</w:t>
            </w:r>
          </w:p>
        </w:tc>
        <w:tc>
          <w:tcPr>
            <w:tcW w:w="7158" w:type="dxa"/>
          </w:tcPr>
          <w:p w14:paraId="26CC8B63"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Акне, гипертрихоз</w:t>
            </w:r>
          </w:p>
        </w:tc>
      </w:tr>
      <w:tr w:rsidR="003858C1" w:rsidRPr="009771B2" w14:paraId="193471E7" w14:textId="77777777" w:rsidTr="008053E2">
        <w:tc>
          <w:tcPr>
            <w:tcW w:w="2129" w:type="dxa"/>
          </w:tcPr>
          <w:p w14:paraId="3AAC51B4"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Жиі емес</w:t>
            </w:r>
          </w:p>
        </w:tc>
        <w:tc>
          <w:tcPr>
            <w:tcW w:w="7158" w:type="dxa"/>
          </w:tcPr>
          <w:p w14:paraId="7FC73B22"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Аллергиялық бөртпе</w:t>
            </w:r>
          </w:p>
        </w:tc>
      </w:tr>
      <w:tr w:rsidR="003858C1" w:rsidRPr="009771B2" w14:paraId="53A106B4" w14:textId="77777777" w:rsidTr="00AA3C48">
        <w:tc>
          <w:tcPr>
            <w:tcW w:w="0" w:type="auto"/>
            <w:gridSpan w:val="2"/>
          </w:tcPr>
          <w:p w14:paraId="0C0269C9" w14:textId="77777777" w:rsidR="00A617EF" w:rsidRPr="009771B2" w:rsidRDefault="006B6137" w:rsidP="00C737E9">
            <w:pPr>
              <w:pStyle w:val="Text"/>
              <w:spacing w:before="0"/>
              <w:rPr>
                <w:b/>
                <w:color w:val="000000" w:themeColor="text1"/>
                <w:szCs w:val="24"/>
                <w:lang w:val="ru-RU"/>
              </w:rPr>
            </w:pPr>
            <w:r w:rsidRPr="009771B2">
              <w:rPr>
                <w:b/>
                <w:bCs/>
                <w:color w:val="000000" w:themeColor="text1"/>
                <w:szCs w:val="24"/>
                <w:lang w:val="kk"/>
              </w:rPr>
              <w:t>Қаңқа-бұлшықет және дәнекер тін тарапынан бұзылулар</w:t>
            </w:r>
          </w:p>
        </w:tc>
      </w:tr>
      <w:tr w:rsidR="003858C1" w:rsidRPr="009771B2" w14:paraId="48DDE23E" w14:textId="77777777" w:rsidTr="008053E2">
        <w:tc>
          <w:tcPr>
            <w:tcW w:w="2129" w:type="dxa"/>
          </w:tcPr>
          <w:p w14:paraId="638B1A8E"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Жиі</w:t>
            </w:r>
          </w:p>
        </w:tc>
        <w:tc>
          <w:tcPr>
            <w:tcW w:w="7158" w:type="dxa"/>
          </w:tcPr>
          <w:p w14:paraId="6A869A64"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Миалгия, бұлшықет спазмы</w:t>
            </w:r>
          </w:p>
        </w:tc>
      </w:tr>
      <w:tr w:rsidR="003858C1" w:rsidRPr="009771B2" w14:paraId="0211C302" w14:textId="77777777" w:rsidTr="008053E2">
        <w:tc>
          <w:tcPr>
            <w:tcW w:w="2129" w:type="dxa"/>
          </w:tcPr>
          <w:p w14:paraId="033D3E4B"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Сирек</w:t>
            </w:r>
          </w:p>
        </w:tc>
        <w:tc>
          <w:tcPr>
            <w:tcW w:w="7158" w:type="dxa"/>
          </w:tcPr>
          <w:p w14:paraId="5F8B6796" w14:textId="77777777" w:rsidR="00A617EF" w:rsidRPr="009771B2" w:rsidRDefault="006B6137" w:rsidP="00C737E9">
            <w:pPr>
              <w:pStyle w:val="Text"/>
              <w:spacing w:before="0"/>
              <w:rPr>
                <w:color w:val="000000" w:themeColor="text1"/>
                <w:szCs w:val="24"/>
                <w:lang w:val="ru-RU"/>
              </w:rPr>
            </w:pPr>
            <w:r w:rsidRPr="009771B2">
              <w:rPr>
                <w:color w:val="000000" w:themeColor="text1"/>
                <w:szCs w:val="24"/>
                <w:lang w:val="kk"/>
              </w:rPr>
              <w:t>Бұлшықет әлсіздігі, миопатия</w:t>
            </w:r>
          </w:p>
        </w:tc>
      </w:tr>
      <w:tr w:rsidR="003858C1" w:rsidRPr="009771B2" w14:paraId="4D1BCDA2" w14:textId="77777777" w:rsidTr="008053E2">
        <w:tc>
          <w:tcPr>
            <w:tcW w:w="2129" w:type="dxa"/>
          </w:tcPr>
          <w:p w14:paraId="7E72E237" w14:textId="77777777" w:rsidR="00314DF1" w:rsidRPr="009771B2" w:rsidRDefault="006B6137" w:rsidP="00C737E9">
            <w:pPr>
              <w:pStyle w:val="Text"/>
              <w:spacing w:before="0"/>
              <w:rPr>
                <w:color w:val="000000" w:themeColor="text1"/>
                <w:szCs w:val="24"/>
                <w:lang w:val="ru-RU"/>
              </w:rPr>
            </w:pPr>
            <w:r w:rsidRPr="009771B2">
              <w:rPr>
                <w:color w:val="000000" w:themeColor="text1"/>
                <w:szCs w:val="24"/>
                <w:lang w:val="kk"/>
              </w:rPr>
              <w:t>Белгісіз*</w:t>
            </w:r>
          </w:p>
        </w:tc>
        <w:tc>
          <w:tcPr>
            <w:tcW w:w="7158" w:type="dxa"/>
          </w:tcPr>
          <w:p w14:paraId="185D448F" w14:textId="77777777" w:rsidR="00314DF1" w:rsidRPr="009771B2" w:rsidRDefault="006B6137" w:rsidP="00C737E9">
            <w:pPr>
              <w:pStyle w:val="Text"/>
              <w:spacing w:before="0"/>
              <w:rPr>
                <w:color w:val="000000" w:themeColor="text1"/>
                <w:szCs w:val="24"/>
                <w:lang w:val="ru-RU"/>
              </w:rPr>
            </w:pPr>
            <w:r w:rsidRPr="009771B2">
              <w:rPr>
                <w:color w:val="000000" w:themeColor="text1"/>
                <w:szCs w:val="24"/>
                <w:lang w:val="kk"/>
              </w:rPr>
              <w:t>Аяқтардың ауыруы</w:t>
            </w:r>
          </w:p>
        </w:tc>
      </w:tr>
      <w:tr w:rsidR="003858C1" w:rsidRPr="009771B2" w14:paraId="7DF893D3" w14:textId="77777777" w:rsidTr="00AA3C48">
        <w:tc>
          <w:tcPr>
            <w:tcW w:w="0" w:type="auto"/>
            <w:gridSpan w:val="2"/>
          </w:tcPr>
          <w:p w14:paraId="3EAC95B8" w14:textId="77777777" w:rsidR="00A617EF" w:rsidRPr="009771B2" w:rsidRDefault="006B6137" w:rsidP="00C737E9">
            <w:pPr>
              <w:pStyle w:val="Text"/>
              <w:spacing w:before="0"/>
              <w:rPr>
                <w:b/>
                <w:color w:val="000000" w:themeColor="text1"/>
                <w:szCs w:val="24"/>
                <w:lang w:val="ru-RU"/>
              </w:rPr>
            </w:pPr>
            <w:r w:rsidRPr="009771B2">
              <w:rPr>
                <w:b/>
                <w:bCs/>
                <w:color w:val="000000" w:themeColor="text1"/>
                <w:szCs w:val="24"/>
                <w:lang w:val="kk"/>
              </w:rPr>
              <w:t>Бүйрек және несеп шығару жолдары тарапынан бұзылулар</w:t>
            </w:r>
          </w:p>
        </w:tc>
      </w:tr>
      <w:tr w:rsidR="003858C1" w:rsidRPr="00416A23" w14:paraId="0E265FD4" w14:textId="77777777" w:rsidTr="008053E2">
        <w:tc>
          <w:tcPr>
            <w:tcW w:w="2129" w:type="dxa"/>
          </w:tcPr>
          <w:p w14:paraId="444BF9A4"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Өте жиі</w:t>
            </w:r>
          </w:p>
        </w:tc>
        <w:tc>
          <w:tcPr>
            <w:tcW w:w="7158" w:type="dxa"/>
          </w:tcPr>
          <w:p w14:paraId="31B4E950"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Бүйрек функциясының бұзылуы (4.4-бөлімді қараңыз)</w:t>
            </w:r>
          </w:p>
          <w:p w14:paraId="046768A6" w14:textId="77777777" w:rsidR="00D42376" w:rsidRPr="009771B2" w:rsidRDefault="00D42376" w:rsidP="00C737E9">
            <w:pPr>
              <w:pStyle w:val="Text"/>
              <w:spacing w:before="0"/>
              <w:rPr>
                <w:color w:val="000000" w:themeColor="text1"/>
                <w:szCs w:val="24"/>
                <w:lang w:val="kk-KZ"/>
              </w:rPr>
            </w:pPr>
          </w:p>
        </w:tc>
      </w:tr>
      <w:tr w:rsidR="003858C1" w:rsidRPr="009771B2" w14:paraId="68C79B00" w14:textId="77777777" w:rsidTr="00AA3C48">
        <w:tc>
          <w:tcPr>
            <w:tcW w:w="0" w:type="auto"/>
            <w:gridSpan w:val="2"/>
          </w:tcPr>
          <w:p w14:paraId="71371258" w14:textId="77777777" w:rsidR="00A617EF" w:rsidRPr="009771B2" w:rsidRDefault="006B6137" w:rsidP="00C737E9">
            <w:pPr>
              <w:pStyle w:val="Text"/>
              <w:spacing w:before="0"/>
              <w:rPr>
                <w:b/>
                <w:color w:val="000000" w:themeColor="text1"/>
                <w:szCs w:val="24"/>
                <w:lang w:val="ru-RU"/>
              </w:rPr>
            </w:pPr>
            <w:r w:rsidRPr="009771B2">
              <w:rPr>
                <w:b/>
                <w:bCs/>
                <w:color w:val="000000" w:themeColor="text1"/>
                <w:szCs w:val="24"/>
                <w:lang w:val="kk"/>
              </w:rPr>
              <w:t>Жыныстық жүйе мен сүт бездері тарапынан</w:t>
            </w:r>
          </w:p>
        </w:tc>
      </w:tr>
      <w:tr w:rsidR="003858C1" w:rsidRPr="009771B2" w14:paraId="000E5401" w14:textId="77777777" w:rsidTr="008053E2">
        <w:tc>
          <w:tcPr>
            <w:tcW w:w="2129" w:type="dxa"/>
          </w:tcPr>
          <w:p w14:paraId="4C923188"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Сирек</w:t>
            </w:r>
          </w:p>
        </w:tc>
        <w:tc>
          <w:tcPr>
            <w:tcW w:w="7158" w:type="dxa"/>
          </w:tcPr>
          <w:p w14:paraId="1F8302C7"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Етеккір циклінің бұзылуы, гинекомастия</w:t>
            </w:r>
          </w:p>
        </w:tc>
      </w:tr>
      <w:tr w:rsidR="003858C1" w:rsidRPr="009771B2" w14:paraId="2157BE08" w14:textId="77777777" w:rsidTr="00AA3C48">
        <w:tc>
          <w:tcPr>
            <w:tcW w:w="0" w:type="auto"/>
            <w:gridSpan w:val="2"/>
          </w:tcPr>
          <w:p w14:paraId="40B95752" w14:textId="77777777" w:rsidR="00A617EF" w:rsidRPr="009771B2" w:rsidRDefault="006B6137" w:rsidP="00C737E9">
            <w:pPr>
              <w:pStyle w:val="Text"/>
              <w:spacing w:before="0"/>
              <w:rPr>
                <w:b/>
                <w:color w:val="000000" w:themeColor="text1"/>
                <w:szCs w:val="24"/>
                <w:lang w:val="ru-RU"/>
              </w:rPr>
            </w:pPr>
            <w:r w:rsidRPr="009771B2">
              <w:rPr>
                <w:b/>
                <w:bCs/>
                <w:color w:val="000000" w:themeColor="text1"/>
                <w:szCs w:val="24"/>
                <w:lang w:val="kk"/>
              </w:rPr>
              <w:t>Жалпы бұзылыстар және енгізу орнындағы бұзылулар</w:t>
            </w:r>
          </w:p>
        </w:tc>
      </w:tr>
      <w:tr w:rsidR="003858C1" w:rsidRPr="009771B2" w14:paraId="0031833A" w14:textId="77777777" w:rsidTr="008053E2">
        <w:tc>
          <w:tcPr>
            <w:tcW w:w="2129" w:type="dxa"/>
          </w:tcPr>
          <w:p w14:paraId="3E2206D5"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Жиі</w:t>
            </w:r>
          </w:p>
        </w:tc>
        <w:tc>
          <w:tcPr>
            <w:tcW w:w="7158" w:type="dxa"/>
          </w:tcPr>
          <w:p w14:paraId="3A6CEF9F"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Қызба, шаршағыштық</w:t>
            </w:r>
          </w:p>
        </w:tc>
      </w:tr>
      <w:tr w:rsidR="003858C1" w:rsidRPr="009771B2" w14:paraId="2DFA1414" w14:textId="77777777" w:rsidTr="008053E2">
        <w:tc>
          <w:tcPr>
            <w:tcW w:w="2129" w:type="dxa"/>
          </w:tcPr>
          <w:p w14:paraId="06840118"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Жиі емес</w:t>
            </w:r>
          </w:p>
        </w:tc>
        <w:tc>
          <w:tcPr>
            <w:tcW w:w="7158" w:type="dxa"/>
          </w:tcPr>
          <w:p w14:paraId="112AB1F7" w14:textId="77777777" w:rsidR="00A617EF" w:rsidRPr="009771B2" w:rsidRDefault="006B6137" w:rsidP="00C737E9">
            <w:pPr>
              <w:pStyle w:val="Text"/>
              <w:spacing w:before="0"/>
              <w:rPr>
                <w:color w:val="000000" w:themeColor="text1"/>
                <w:szCs w:val="24"/>
              </w:rPr>
            </w:pPr>
            <w:r w:rsidRPr="009771B2">
              <w:rPr>
                <w:color w:val="000000" w:themeColor="text1"/>
                <w:szCs w:val="24"/>
                <w:lang w:val="kk"/>
              </w:rPr>
              <w:t>Ісіну, дене салмағының артуы</w:t>
            </w:r>
          </w:p>
        </w:tc>
      </w:tr>
    </w:tbl>
    <w:p w14:paraId="6DE11187" w14:textId="77777777" w:rsidR="00A617EF" w:rsidRPr="009771B2" w:rsidRDefault="006B6137" w:rsidP="00C737E9">
      <w:pPr>
        <w:spacing w:after="0" w:line="240" w:lineRule="auto"/>
        <w:jc w:val="both"/>
        <w:rPr>
          <w:rFonts w:ascii="Times New Roman" w:hAnsi="Times New Roman" w:cs="Times New Roman"/>
          <w:color w:val="000000" w:themeColor="text1"/>
          <w:sz w:val="24"/>
          <w:szCs w:val="24"/>
        </w:rPr>
      </w:pPr>
      <w:r w:rsidRPr="009771B2">
        <w:rPr>
          <w:rFonts w:ascii="Times New Roman" w:hAnsi="Times New Roman" w:cs="Times New Roman"/>
          <w:color w:val="000000" w:themeColor="text1"/>
          <w:sz w:val="24"/>
          <w:szCs w:val="24"/>
          <w:lang w:val="kk"/>
        </w:rPr>
        <w:t>* Постмаркетингтік зерттеулерден алынған жағымсыз реакциялар, онда мұндай реакциялардың пайда болу жиілігі бөлгіштің болмауына байланысты белгісіз.</w:t>
      </w:r>
    </w:p>
    <w:p w14:paraId="6E6A4A75" w14:textId="77777777" w:rsidR="007B3A02" w:rsidRPr="009771B2" w:rsidRDefault="006B6137" w:rsidP="00C737E9">
      <w:pPr>
        <w:spacing w:after="0" w:line="240" w:lineRule="auto"/>
        <w:jc w:val="both"/>
        <w:rPr>
          <w:rFonts w:ascii="Times New Roman" w:hAnsi="Times New Roman" w:cs="Times New Roman"/>
          <w:color w:val="000000" w:themeColor="text1"/>
          <w:sz w:val="24"/>
          <w:szCs w:val="24"/>
        </w:rPr>
      </w:pPr>
      <w:r w:rsidRPr="009771B2">
        <w:rPr>
          <w:rFonts w:ascii="Times New Roman" w:hAnsi="Times New Roman" w:cs="Times New Roman"/>
          <w:color w:val="000000" w:themeColor="text1"/>
          <w:sz w:val="24"/>
          <w:szCs w:val="24"/>
          <w:lang w:val="kk"/>
        </w:rPr>
        <w:t># Циклоспорин деңгейі жоғары пациенттерде тіркеуден кейінгі кезеңде есту қабілетінің бұзылуы туралы хабарланды.</w:t>
      </w:r>
    </w:p>
    <w:p w14:paraId="7EB76E00" w14:textId="3BFD08C3" w:rsidR="00A617EF" w:rsidRPr="000E66A2" w:rsidRDefault="006B6137" w:rsidP="00C737E9">
      <w:pPr>
        <w:spacing w:after="0" w:line="240" w:lineRule="auto"/>
        <w:jc w:val="both"/>
        <w:outlineLvl w:val="0"/>
        <w:rPr>
          <w:rFonts w:ascii="Times New Roman" w:hAnsi="Times New Roman" w:cs="Times New Roman"/>
          <w:i/>
          <w:color w:val="000000" w:themeColor="text1"/>
          <w:sz w:val="24"/>
          <w:szCs w:val="24"/>
        </w:rPr>
      </w:pPr>
      <w:r w:rsidRPr="000E66A2">
        <w:rPr>
          <w:rFonts w:ascii="Times New Roman" w:hAnsi="Times New Roman" w:cs="Times New Roman"/>
          <w:i/>
          <w:color w:val="000000" w:themeColor="text1"/>
          <w:sz w:val="24"/>
          <w:szCs w:val="24"/>
          <w:lang w:val="kk"/>
        </w:rPr>
        <w:t xml:space="preserve">Басқа жағымсыз реакцияларға қатысты </w:t>
      </w:r>
      <w:r w:rsidR="00AF1F25" w:rsidRPr="000E66A2">
        <w:rPr>
          <w:rFonts w:ascii="Times New Roman" w:hAnsi="Times New Roman" w:cs="Times New Roman"/>
          <w:i/>
          <w:color w:val="000000" w:themeColor="text1"/>
          <w:sz w:val="24"/>
          <w:szCs w:val="24"/>
          <w:lang w:val="kk"/>
        </w:rPr>
        <w:t>постмаркетингтік кезең</w:t>
      </w:r>
      <w:r w:rsidRPr="000E66A2">
        <w:rPr>
          <w:rFonts w:ascii="Times New Roman" w:hAnsi="Times New Roman" w:cs="Times New Roman"/>
          <w:i/>
          <w:color w:val="000000" w:themeColor="text1"/>
          <w:sz w:val="24"/>
          <w:szCs w:val="24"/>
          <w:lang w:val="kk"/>
        </w:rPr>
        <w:t xml:space="preserve"> деректері</w:t>
      </w:r>
    </w:p>
    <w:p w14:paraId="5E03EDCF" w14:textId="6B7FBA18" w:rsidR="00A617EF" w:rsidRPr="009771B2" w:rsidRDefault="006B6137" w:rsidP="00C737E9">
      <w:pPr>
        <w:spacing w:after="0" w:line="240" w:lineRule="auto"/>
        <w:jc w:val="both"/>
        <w:rPr>
          <w:rFonts w:ascii="Times New Roman" w:hAnsi="Times New Roman" w:cs="Times New Roman"/>
          <w:color w:val="000000" w:themeColor="text1"/>
          <w:sz w:val="24"/>
          <w:szCs w:val="24"/>
          <w:lang w:val="kk"/>
        </w:rPr>
      </w:pPr>
      <w:r w:rsidRPr="000E66A2">
        <w:rPr>
          <w:rFonts w:ascii="Times New Roman" w:hAnsi="Times New Roman" w:cs="Times New Roman"/>
          <w:color w:val="000000" w:themeColor="text1"/>
          <w:sz w:val="24"/>
          <w:szCs w:val="24"/>
          <w:lang w:val="kk"/>
        </w:rPr>
        <w:t xml:space="preserve">Циклоспорин қабылдаған пациенттерде холестаз, сарғаю, гепатит және бауыр функциясының жеткіліксіздігін қоса, гепатоуыттылық және бауыр функциясының бұзылуы </w:t>
      </w:r>
      <w:r w:rsidR="00170D00" w:rsidRPr="000E66A2">
        <w:rPr>
          <w:rFonts w:ascii="Times New Roman" w:hAnsi="Times New Roman" w:cs="Times New Roman"/>
          <w:color w:val="000000" w:themeColor="text1"/>
          <w:sz w:val="24"/>
          <w:szCs w:val="24"/>
          <w:lang w:val="kk"/>
        </w:rPr>
        <w:t>туралы постмаркетингтік кезеңде сұратылған және өздігінен түскен хабарламалар тіркелген.</w:t>
      </w:r>
      <w:r w:rsidRPr="009771B2">
        <w:rPr>
          <w:rFonts w:ascii="Times New Roman" w:hAnsi="Times New Roman" w:cs="Times New Roman"/>
          <w:color w:val="000000" w:themeColor="text1"/>
          <w:sz w:val="24"/>
          <w:szCs w:val="24"/>
          <w:lang w:val="kk"/>
        </w:rPr>
        <w:t xml:space="preserve"> Хабарламалардың көпшілігі әртүрлі бастапқы жағдайлармен және басқа да ауырлататын факторлармен, соның ішінде инфекциялық асқынулар мен </w:t>
      </w:r>
      <w:r w:rsidRPr="009771B2">
        <w:rPr>
          <w:rFonts w:ascii="Times New Roman" w:hAnsi="Times New Roman" w:cs="Times New Roman"/>
          <w:color w:val="000000" w:themeColor="text1"/>
          <w:sz w:val="24"/>
          <w:szCs w:val="24"/>
          <w:lang w:val="kk"/>
        </w:rPr>
        <w:lastRenderedPageBreak/>
        <w:t>ықтимал гепатоуытты препараттарды қатар қолдануды қоса, қатарлас ауыр аурулары бар пациенттерге қатысты. Кейбір жағдайларда, негізінен трансплантациядан кейін пациенттерде өлім жағдайлары тіркелді (4.4- бөлімді қараңыз).</w:t>
      </w:r>
    </w:p>
    <w:p w14:paraId="57C7091F" w14:textId="77777777" w:rsidR="00A617EF" w:rsidRPr="009771B2" w:rsidRDefault="006B6137" w:rsidP="00C737E9">
      <w:pPr>
        <w:spacing w:after="0" w:line="240" w:lineRule="auto"/>
        <w:jc w:val="both"/>
        <w:outlineLvl w:val="0"/>
        <w:rPr>
          <w:rFonts w:ascii="Times New Roman" w:hAnsi="Times New Roman" w:cs="Times New Roman"/>
          <w:i/>
          <w:color w:val="000000" w:themeColor="text1"/>
          <w:sz w:val="24"/>
          <w:szCs w:val="24"/>
          <w:lang w:val="kk"/>
        </w:rPr>
      </w:pPr>
      <w:r w:rsidRPr="009771B2">
        <w:rPr>
          <w:rFonts w:ascii="Times New Roman" w:hAnsi="Times New Roman" w:cs="Times New Roman"/>
          <w:i/>
          <w:color w:val="000000" w:themeColor="text1"/>
          <w:sz w:val="24"/>
          <w:szCs w:val="24"/>
          <w:lang w:val="kk"/>
        </w:rPr>
        <w:t>Жедел және созылмалы нефроуыттылық</w:t>
      </w:r>
    </w:p>
    <w:p w14:paraId="09B5CBD2" w14:textId="1E650F50" w:rsidR="00A617EF" w:rsidRPr="009771B2" w:rsidRDefault="006B6137" w:rsidP="00C737E9">
      <w:pPr>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Кальцийнейрин тежегіштерімен (CNI), соның ішінде циклоспоринмен емделетін немесе циклоспоринді қамтитын емдеу с</w:t>
      </w:r>
      <w:r w:rsidR="006306C6" w:rsidRPr="009771B2">
        <w:rPr>
          <w:rFonts w:ascii="Times New Roman" w:hAnsi="Times New Roman" w:cs="Times New Roman"/>
          <w:color w:val="000000" w:themeColor="text1"/>
          <w:sz w:val="24"/>
          <w:szCs w:val="24"/>
          <w:lang w:val="kk"/>
        </w:rPr>
        <w:t>ызбалары тағайындалған пациентт</w:t>
      </w:r>
      <w:r w:rsidRPr="009771B2">
        <w:rPr>
          <w:rFonts w:ascii="Times New Roman" w:hAnsi="Times New Roman" w:cs="Times New Roman"/>
          <w:color w:val="000000" w:themeColor="text1"/>
          <w:sz w:val="24"/>
          <w:szCs w:val="24"/>
          <w:lang w:val="kk"/>
        </w:rPr>
        <w:t>ерде жедел немесе созылмалы нефроуыттылықтың туындау қаупі артады. Клиникалық және постмаркетингтік зерттеулердің деректеріне сүйене отырып, Панимун Биорал препаратын қолданумен байланысты жағдайлар туралы хабарланды. Жедел нефроуыттылық жағдайлары гиперкалиемия, гипомагниемия, гиперурикемия сияқты иондық гемостаздың бұзылуымен байланысты болды. Артериолалардың гиалинозы, түтікті</w:t>
      </w:r>
      <w:r w:rsidR="006306C6" w:rsidRPr="009771B2">
        <w:rPr>
          <w:rFonts w:ascii="Times New Roman" w:hAnsi="Times New Roman" w:cs="Times New Roman"/>
          <w:color w:val="000000" w:themeColor="text1"/>
          <w:sz w:val="24"/>
          <w:szCs w:val="24"/>
          <w:lang w:val="kk-KZ"/>
        </w:rPr>
        <w:t xml:space="preserve"> сүйектердің</w:t>
      </w:r>
      <w:r w:rsidRPr="009771B2">
        <w:rPr>
          <w:rFonts w:ascii="Times New Roman" w:hAnsi="Times New Roman" w:cs="Times New Roman"/>
          <w:color w:val="000000" w:themeColor="text1"/>
          <w:sz w:val="24"/>
          <w:szCs w:val="24"/>
          <w:lang w:val="kk"/>
        </w:rPr>
        <w:t xml:space="preserve"> атрофиясы және интерстициалық фиброз сияқты созылмалы морфологиялық өзгерістер туралы хабарланды (4.4- бөлімді қараңыз).</w:t>
      </w:r>
    </w:p>
    <w:p w14:paraId="1E58FDCD" w14:textId="77777777" w:rsidR="00A617EF" w:rsidRPr="009771B2" w:rsidRDefault="006B6137" w:rsidP="00C737E9">
      <w:pPr>
        <w:pStyle w:val="Text"/>
        <w:spacing w:before="0"/>
        <w:rPr>
          <w:rFonts w:eastAsia="Times New Roman"/>
          <w:i/>
          <w:color w:val="000000" w:themeColor="text1"/>
          <w:szCs w:val="24"/>
          <w:lang w:val="kk"/>
        </w:rPr>
      </w:pPr>
      <w:r w:rsidRPr="009771B2">
        <w:rPr>
          <w:rFonts w:eastAsia="Times New Roman"/>
          <w:i/>
          <w:color w:val="000000" w:themeColor="text1"/>
          <w:szCs w:val="24"/>
          <w:lang w:val="kk"/>
        </w:rPr>
        <w:t>Аяқтардың ауыруы</w:t>
      </w:r>
    </w:p>
    <w:p w14:paraId="570D5206" w14:textId="77777777" w:rsidR="00A617EF" w:rsidRPr="009771B2" w:rsidRDefault="006B6137" w:rsidP="00C737E9">
      <w:pPr>
        <w:pStyle w:val="Text"/>
        <w:spacing w:before="0"/>
        <w:rPr>
          <w:rFonts w:eastAsia="Times New Roman"/>
          <w:color w:val="000000" w:themeColor="text1"/>
          <w:szCs w:val="24"/>
          <w:lang w:val="kk"/>
        </w:rPr>
      </w:pPr>
      <w:r w:rsidRPr="009771B2">
        <w:rPr>
          <w:rFonts w:eastAsia="Times New Roman"/>
          <w:color w:val="000000" w:themeColor="text1"/>
          <w:szCs w:val="24"/>
          <w:lang w:val="kk"/>
        </w:rPr>
        <w:t xml:space="preserve">Циклоспоринді қолданумен байланысты аяқтардың ауыруының бірлі-жарым жағдайлары тіркелді. Сондай-ақ, аяқтардың ауыруы кальцийнейрин тежегішінен туындаған ауырсыну синдромының бөлігі болып табылады. </w:t>
      </w:r>
    </w:p>
    <w:p w14:paraId="3510A4FE" w14:textId="77777777" w:rsidR="00A617EF" w:rsidRPr="009771B2" w:rsidRDefault="006B6137" w:rsidP="00C737E9">
      <w:pPr>
        <w:pStyle w:val="Text"/>
        <w:spacing w:before="0"/>
        <w:rPr>
          <w:rFonts w:eastAsia="Times New Roman"/>
          <w:i/>
          <w:color w:val="000000" w:themeColor="text1"/>
          <w:szCs w:val="24"/>
          <w:lang w:val="kk"/>
        </w:rPr>
      </w:pPr>
      <w:r w:rsidRPr="009771B2">
        <w:rPr>
          <w:i/>
          <w:color w:val="000000" w:themeColor="text1"/>
          <w:szCs w:val="24"/>
          <w:lang w:val="kk"/>
        </w:rPr>
        <w:t>Балалар</w:t>
      </w:r>
    </w:p>
    <w:p w14:paraId="5A9684EE" w14:textId="77777777" w:rsidR="00A617EF" w:rsidRPr="009771B2" w:rsidRDefault="006B6137" w:rsidP="00C737E9">
      <w:pPr>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Клиникалық зерттеулердің шеңберінде препараттың ересектерге арналған қауіпсіздік бейінімен үйлесімді циклоспориннің стандартты дозасы кезінде 1 жастан асқан балаларға әсері зерттелді.</w:t>
      </w:r>
    </w:p>
    <w:p w14:paraId="5B768470" w14:textId="77777777" w:rsidR="004B1A10" w:rsidRPr="009771B2" w:rsidRDefault="004B1A10" w:rsidP="00C737E9">
      <w:pPr>
        <w:spacing w:after="0" w:line="240" w:lineRule="auto"/>
        <w:jc w:val="both"/>
        <w:rPr>
          <w:rFonts w:ascii="Times New Roman" w:hAnsi="Times New Roman" w:cs="Times New Roman"/>
          <w:b/>
          <w:color w:val="000000" w:themeColor="text1"/>
          <w:sz w:val="24"/>
          <w:szCs w:val="24"/>
          <w:lang w:val="kk"/>
        </w:rPr>
      </w:pPr>
    </w:p>
    <w:p w14:paraId="6CC39EB1" w14:textId="77777777" w:rsidR="00E47359" w:rsidRPr="009771B2" w:rsidRDefault="006B6137" w:rsidP="00C737E9">
      <w:pPr>
        <w:spacing w:after="0" w:line="240" w:lineRule="auto"/>
        <w:jc w:val="both"/>
        <w:rPr>
          <w:rFonts w:ascii="Times New Roman" w:hAnsi="Times New Roman" w:cs="Times New Roman"/>
          <w:b/>
          <w:color w:val="000000" w:themeColor="text1"/>
          <w:sz w:val="24"/>
          <w:szCs w:val="24"/>
          <w:lang w:val="kk"/>
        </w:rPr>
      </w:pPr>
      <w:r w:rsidRPr="009771B2">
        <w:rPr>
          <w:rFonts w:ascii="Times New Roman" w:hAnsi="Times New Roman" w:cs="Times New Roman"/>
          <w:b/>
          <w:color w:val="000000" w:themeColor="text1"/>
          <w:sz w:val="24"/>
          <w:szCs w:val="24"/>
          <w:lang w:val="kk"/>
        </w:rPr>
        <w:t xml:space="preserve">Күмәнді жағымсыз реакциялар туралы хабарлау </w:t>
      </w:r>
    </w:p>
    <w:p w14:paraId="27ABDC9F" w14:textId="77777777" w:rsidR="00E47359" w:rsidRPr="009771B2" w:rsidRDefault="006B6137" w:rsidP="00C737E9">
      <w:pPr>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 xml:space="preserve">ДП «пайда-қауіп» арақатынасын үздіксіз мониторингтеуді қамтамасыз ету мақсатында ДП тіркеуден кейін күмән тудыратын жағымсыз реакциялар туралы хабарлау маңызды.  Медициналық қызметкерлерге ҚР жағымсыз реакциялар туралы ұлттық хабарландыру жүйесі арқылы дәрілік препараттың кез келген күмәнді жағымсыз реакциялары туралы мәлімдеуге кеңес беріледі.    </w:t>
      </w:r>
    </w:p>
    <w:p w14:paraId="073B7E08" w14:textId="77777777" w:rsidR="00995912" w:rsidRPr="009771B2" w:rsidRDefault="006B6137" w:rsidP="00C737E9">
      <w:pPr>
        <w:pStyle w:val="ae"/>
        <w:spacing w:before="0" w:beforeAutospacing="0" w:after="0" w:afterAutospacing="0"/>
        <w:jc w:val="both"/>
        <w:rPr>
          <w:color w:val="000000" w:themeColor="text1"/>
          <w:lang w:val="kk-KZ"/>
        </w:rPr>
      </w:pPr>
      <w:r w:rsidRPr="009771B2">
        <w:rPr>
          <w:color w:val="000000" w:themeColor="text1"/>
          <w:lang w:val="kk"/>
        </w:rPr>
        <w:t xml:space="preserve">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ШЖҚ РМК  </w:t>
      </w:r>
    </w:p>
    <w:p w14:paraId="105EAA36" w14:textId="77777777" w:rsidR="00804FBF" w:rsidRPr="009771B2" w:rsidRDefault="00416A23" w:rsidP="00C737E9">
      <w:pPr>
        <w:pStyle w:val="ae"/>
        <w:spacing w:before="0" w:beforeAutospacing="0" w:after="0" w:afterAutospacing="0"/>
        <w:jc w:val="both"/>
        <w:rPr>
          <w:color w:val="000000" w:themeColor="text1"/>
          <w:lang w:val="kk-KZ"/>
        </w:rPr>
      </w:pPr>
      <w:hyperlink r:id="rId6" w:history="1">
        <w:r w:rsidR="00EB382B" w:rsidRPr="009771B2">
          <w:rPr>
            <w:rStyle w:val="ab"/>
            <w:color w:val="000000" w:themeColor="text1"/>
            <w:u w:val="none"/>
            <w:lang w:val="kk"/>
          </w:rPr>
          <w:t>http://www.ndda.kz</w:t>
        </w:r>
      </w:hyperlink>
    </w:p>
    <w:p w14:paraId="1AB4A107" w14:textId="77777777" w:rsidR="00D42376" w:rsidRPr="009771B2" w:rsidRDefault="00D42376" w:rsidP="00C737E9">
      <w:pPr>
        <w:pStyle w:val="ae"/>
        <w:spacing w:before="0" w:beforeAutospacing="0" w:after="0" w:afterAutospacing="0"/>
        <w:jc w:val="both"/>
        <w:rPr>
          <w:bCs/>
          <w:color w:val="000000" w:themeColor="text1"/>
          <w:lang w:val="kk-KZ"/>
        </w:rPr>
      </w:pPr>
    </w:p>
    <w:p w14:paraId="1E9240FE" w14:textId="77777777" w:rsidR="00974FA6" w:rsidRPr="009771B2" w:rsidRDefault="006B6137" w:rsidP="00C737E9">
      <w:pPr>
        <w:spacing w:after="0" w:line="240" w:lineRule="auto"/>
        <w:jc w:val="both"/>
        <w:rPr>
          <w:rFonts w:ascii="Times New Roman" w:hAnsi="Times New Roman" w:cs="Times New Roman"/>
          <w:b/>
          <w:color w:val="000000" w:themeColor="text1"/>
          <w:sz w:val="24"/>
          <w:szCs w:val="24"/>
        </w:rPr>
      </w:pPr>
      <w:r w:rsidRPr="009771B2">
        <w:rPr>
          <w:rFonts w:ascii="Times New Roman" w:hAnsi="Times New Roman" w:cs="Times New Roman"/>
          <w:b/>
          <w:color w:val="000000" w:themeColor="text1"/>
          <w:sz w:val="24"/>
          <w:szCs w:val="24"/>
          <w:lang w:val="kk"/>
        </w:rPr>
        <w:t>4.9. Артық дозалану</w:t>
      </w:r>
    </w:p>
    <w:p w14:paraId="6BD413A2" w14:textId="77777777" w:rsidR="006713D5" w:rsidRPr="009771B2" w:rsidRDefault="006B6137" w:rsidP="00C737E9">
      <w:pPr>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Пероральді қабылданған циклоспориннің жартылай өлімге әкелетін дозасы (LD50) тышқандар үшін 2329 мг/кг, егеуқұйрықтар үшін 1480 мг/кг және үй қояндары үшін &gt;1000 мг/кг құрайды. Вена ішіне енгізілетін циклоспориннің жартылай өлімге әкелетін дозасы (LD50) тышқандар үшін 148 мг/кг, егеуқұйрықтар үшін 104 мг/кг және үй қояндары үшін 46 мг/кг құрайды.</w:t>
      </w:r>
    </w:p>
    <w:p w14:paraId="42021301" w14:textId="77777777" w:rsidR="006713D5" w:rsidRPr="009771B2" w:rsidRDefault="006B6137" w:rsidP="00C737E9">
      <w:pPr>
        <w:spacing w:after="0" w:line="240" w:lineRule="auto"/>
        <w:jc w:val="both"/>
        <w:rPr>
          <w:rFonts w:ascii="Times New Roman" w:hAnsi="Times New Roman" w:cs="Times New Roman"/>
          <w:i/>
          <w:color w:val="000000" w:themeColor="text1"/>
          <w:sz w:val="24"/>
          <w:szCs w:val="24"/>
          <w:lang w:val="kk"/>
        </w:rPr>
      </w:pPr>
      <w:r w:rsidRPr="009771B2">
        <w:rPr>
          <w:rFonts w:ascii="Times New Roman" w:hAnsi="Times New Roman" w:cs="Times New Roman"/>
          <w:i/>
          <w:color w:val="000000" w:themeColor="text1"/>
          <w:sz w:val="24"/>
          <w:szCs w:val="24"/>
          <w:lang w:val="kk"/>
        </w:rPr>
        <w:t>Симптомдары</w:t>
      </w:r>
    </w:p>
    <w:p w14:paraId="649FEF98" w14:textId="3BF3246A" w:rsidR="006713D5" w:rsidRPr="009771B2" w:rsidRDefault="006B6137" w:rsidP="00C737E9">
      <w:pPr>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 xml:space="preserve">Циклоспоринмен жедел артық дозалану туралы мәліметтер шектеулі. 10 г дейін (шамамен 150 мг/кг) дозаны пероральді қабылдау салыстырмалы түрде аз клиникалық салдарға (құсу, ұйқышылдық, бас ауыруы, тахикардия) және кейбір пациенттерде орташа ауырлық дәрежесіндегі бүйрек функциясының қайтымды бұзылуына әкелді. Шала туылған нәрестелердегі циклоспориннің кездейсоқ парентеральды артық дозалануы ауыр </w:t>
      </w:r>
      <w:r w:rsidR="002C4863" w:rsidRPr="009771B2">
        <w:rPr>
          <w:rFonts w:ascii="Times New Roman" w:hAnsi="Times New Roman" w:cs="Times New Roman"/>
          <w:color w:val="000000" w:themeColor="text1"/>
          <w:sz w:val="24"/>
          <w:szCs w:val="24"/>
          <w:lang w:val="kk-KZ"/>
        </w:rPr>
        <w:t>уыттануға</w:t>
      </w:r>
      <w:r w:rsidRPr="009771B2">
        <w:rPr>
          <w:rFonts w:ascii="Times New Roman" w:hAnsi="Times New Roman" w:cs="Times New Roman"/>
          <w:color w:val="000000" w:themeColor="text1"/>
          <w:sz w:val="24"/>
          <w:szCs w:val="24"/>
          <w:lang w:val="kk"/>
        </w:rPr>
        <w:t xml:space="preserve"> әкелді.</w:t>
      </w:r>
    </w:p>
    <w:p w14:paraId="66B77913" w14:textId="77777777" w:rsidR="006713D5" w:rsidRPr="009771B2" w:rsidRDefault="006B6137" w:rsidP="00C737E9">
      <w:pPr>
        <w:spacing w:after="0" w:line="240" w:lineRule="auto"/>
        <w:jc w:val="both"/>
        <w:rPr>
          <w:rFonts w:ascii="Times New Roman" w:hAnsi="Times New Roman" w:cs="Times New Roman"/>
          <w:i/>
          <w:color w:val="000000" w:themeColor="text1"/>
          <w:sz w:val="24"/>
          <w:szCs w:val="24"/>
          <w:lang w:val="kk"/>
        </w:rPr>
      </w:pPr>
      <w:r w:rsidRPr="009771B2">
        <w:rPr>
          <w:rFonts w:ascii="Times New Roman" w:hAnsi="Times New Roman" w:cs="Times New Roman"/>
          <w:i/>
          <w:color w:val="000000" w:themeColor="text1"/>
          <w:sz w:val="24"/>
          <w:szCs w:val="24"/>
          <w:lang w:val="kk"/>
        </w:rPr>
        <w:t>Емі</w:t>
      </w:r>
    </w:p>
    <w:p w14:paraId="27ACCC75" w14:textId="77777777" w:rsidR="006713D5" w:rsidRPr="009771B2" w:rsidRDefault="006B6137" w:rsidP="00C737E9">
      <w:pPr>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Артық дозаланудың барлық жағдайларында симптоматикалық емдеу және жалпы демеуші шаралар жүргізілуі керек. Артық дозаланғаннан кейінгі алғашқы сағаттарда құстыру және асқазанды шаю керек. Циклоспорин диализ және белсендірілген көмірді қолдану арқылы гемоперфузия кезінде іс жүзінде шығарылмайды.</w:t>
      </w:r>
    </w:p>
    <w:p w14:paraId="2B2C7654" w14:textId="77777777" w:rsidR="00637960" w:rsidRPr="009771B2" w:rsidRDefault="00637960" w:rsidP="00C737E9">
      <w:pPr>
        <w:spacing w:after="0" w:line="240" w:lineRule="auto"/>
        <w:jc w:val="both"/>
        <w:rPr>
          <w:rFonts w:ascii="Times New Roman" w:hAnsi="Times New Roman" w:cs="Times New Roman"/>
          <w:color w:val="000000" w:themeColor="text1"/>
          <w:sz w:val="24"/>
          <w:szCs w:val="24"/>
          <w:lang w:val="kk"/>
        </w:rPr>
      </w:pPr>
    </w:p>
    <w:p w14:paraId="63C4357A" w14:textId="77777777" w:rsidR="00367DB4" w:rsidRPr="009771B2" w:rsidRDefault="006B6137" w:rsidP="00C737E9">
      <w:pPr>
        <w:pStyle w:val="a9"/>
        <w:spacing w:after="0" w:line="240" w:lineRule="auto"/>
        <w:ind w:left="0"/>
        <w:jc w:val="both"/>
        <w:rPr>
          <w:rFonts w:ascii="Times New Roman" w:hAnsi="Times New Roman" w:cs="Times New Roman"/>
          <w:b/>
          <w:color w:val="000000" w:themeColor="text1"/>
          <w:sz w:val="24"/>
          <w:szCs w:val="24"/>
          <w:lang w:val="kk"/>
        </w:rPr>
      </w:pPr>
      <w:r w:rsidRPr="009771B2">
        <w:rPr>
          <w:rFonts w:ascii="Times New Roman" w:hAnsi="Times New Roman" w:cs="Times New Roman"/>
          <w:b/>
          <w:color w:val="000000" w:themeColor="text1"/>
          <w:sz w:val="24"/>
          <w:szCs w:val="24"/>
          <w:lang w:val="kk"/>
        </w:rPr>
        <w:lastRenderedPageBreak/>
        <w:t>5. ФАРМАКОЛОГИЯЛЫҚ ҚАСИЕТТЕРІ</w:t>
      </w:r>
    </w:p>
    <w:p w14:paraId="794475AA" w14:textId="77777777" w:rsidR="00367DB4" w:rsidRPr="009771B2" w:rsidRDefault="006B6137" w:rsidP="00C737E9">
      <w:pPr>
        <w:pStyle w:val="a9"/>
        <w:spacing w:after="0" w:line="240" w:lineRule="auto"/>
        <w:ind w:left="0"/>
        <w:jc w:val="both"/>
        <w:rPr>
          <w:rFonts w:ascii="Times New Roman" w:hAnsi="Times New Roman" w:cs="Times New Roman"/>
          <w:b/>
          <w:color w:val="000000" w:themeColor="text1"/>
          <w:sz w:val="24"/>
          <w:szCs w:val="24"/>
          <w:lang w:val="kk"/>
        </w:rPr>
      </w:pPr>
      <w:r w:rsidRPr="009771B2">
        <w:rPr>
          <w:rFonts w:ascii="Times New Roman" w:hAnsi="Times New Roman" w:cs="Times New Roman"/>
          <w:b/>
          <w:color w:val="000000" w:themeColor="text1"/>
          <w:sz w:val="24"/>
          <w:szCs w:val="24"/>
          <w:lang w:val="kk"/>
        </w:rPr>
        <w:t>5.1  Фармакодинамикалық қасиеттері</w:t>
      </w:r>
    </w:p>
    <w:p w14:paraId="5262ED9F" w14:textId="77777777" w:rsidR="002F71B6" w:rsidRPr="009771B2" w:rsidRDefault="006B6137" w:rsidP="00C737E9">
      <w:pPr>
        <w:autoSpaceDE w:val="0"/>
        <w:autoSpaceDN w:val="0"/>
        <w:adjustRightInd w:val="0"/>
        <w:spacing w:after="0" w:line="240" w:lineRule="auto"/>
        <w:jc w:val="both"/>
        <w:rPr>
          <w:rFonts w:ascii="Times New Roman" w:hAnsi="Times New Roman" w:cs="Times New Roman"/>
          <w:iCs/>
          <w:color w:val="000000" w:themeColor="text1"/>
          <w:sz w:val="24"/>
          <w:szCs w:val="24"/>
          <w:lang w:val="kk"/>
        </w:rPr>
      </w:pPr>
      <w:r w:rsidRPr="009771B2">
        <w:rPr>
          <w:rFonts w:ascii="Times New Roman" w:hAnsi="Times New Roman" w:cs="Times New Roman"/>
          <w:color w:val="000000" w:themeColor="text1"/>
          <w:sz w:val="24"/>
          <w:szCs w:val="24"/>
          <w:lang w:val="kk"/>
        </w:rPr>
        <w:t>Фармакотерапиялық тобы: Иммуносупрессанттар. Кальциневрин тежегіштері. Циклоспорин</w:t>
      </w:r>
    </w:p>
    <w:p w14:paraId="3842D822" w14:textId="77777777" w:rsidR="002F71B6" w:rsidRPr="009771B2" w:rsidRDefault="006B6137" w:rsidP="00C737E9">
      <w:pPr>
        <w:shd w:val="clear" w:color="auto" w:fill="FFFFFF"/>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АТХ коды L04AD01</w:t>
      </w:r>
    </w:p>
    <w:p w14:paraId="776A755A" w14:textId="77777777" w:rsidR="009C775F" w:rsidRPr="009771B2" w:rsidRDefault="006B6137" w:rsidP="00C737E9">
      <w:pPr>
        <w:spacing w:after="0" w:line="240" w:lineRule="auto"/>
        <w:jc w:val="both"/>
        <w:rPr>
          <w:rFonts w:ascii="Times New Roman" w:hAnsi="Times New Roman" w:cs="Times New Roman"/>
          <w:i/>
          <w:color w:val="000000" w:themeColor="text1"/>
          <w:sz w:val="24"/>
          <w:szCs w:val="24"/>
          <w:lang w:val="kk"/>
        </w:rPr>
      </w:pPr>
      <w:r w:rsidRPr="009771B2">
        <w:rPr>
          <w:rFonts w:ascii="Times New Roman" w:hAnsi="Times New Roman" w:cs="Times New Roman"/>
          <w:i/>
          <w:color w:val="000000" w:themeColor="text1"/>
          <w:sz w:val="24"/>
          <w:szCs w:val="24"/>
          <w:lang w:val="kk"/>
        </w:rPr>
        <w:t xml:space="preserve">Әсер ету механизмі   </w:t>
      </w:r>
    </w:p>
    <w:p w14:paraId="4A24F834" w14:textId="230178D4" w:rsidR="009C775F" w:rsidRPr="009771B2" w:rsidRDefault="006B6137" w:rsidP="00C737E9">
      <w:pPr>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 xml:space="preserve">Циклоспорин (сондай-ақ, циклоспорин А ретінде де белгілі) - 11 амин қышқылынан тұратын циклдік полипептид. Циклоспорин </w:t>
      </w:r>
      <w:r w:rsidR="00170D00" w:rsidRPr="009771B2">
        <w:rPr>
          <w:rFonts w:ascii="Times New Roman" w:hAnsi="Times New Roman" w:cs="Times New Roman"/>
          <w:color w:val="000000" w:themeColor="text1"/>
          <w:sz w:val="24"/>
          <w:szCs w:val="24"/>
          <w:lang w:val="kk"/>
        </w:rPr>
        <w:t xml:space="preserve">жануарларға жүргізілген зерттеулерде </w:t>
      </w:r>
      <w:r w:rsidRPr="009771B2">
        <w:rPr>
          <w:rFonts w:ascii="Times New Roman" w:hAnsi="Times New Roman" w:cs="Times New Roman"/>
          <w:color w:val="000000" w:themeColor="text1"/>
          <w:sz w:val="24"/>
          <w:szCs w:val="24"/>
          <w:lang w:val="kk"/>
        </w:rPr>
        <w:t xml:space="preserve">терінің, жүректің, бүйректің, ұйқы безінің, сүйек кемігінің, жіңішке ішектің, өкпенің аллогендік трансплантаттарының өмір сүру уақытын ұзартатын күшті әсер ететін </w:t>
      </w:r>
      <w:r w:rsidR="009870C5">
        <w:rPr>
          <w:rFonts w:ascii="Times New Roman" w:hAnsi="Times New Roman" w:cs="Times New Roman"/>
          <w:color w:val="000000" w:themeColor="text1"/>
          <w:sz w:val="24"/>
          <w:szCs w:val="24"/>
          <w:lang w:val="kk"/>
        </w:rPr>
        <w:t>иммуносупрессиялық</w:t>
      </w:r>
      <w:r w:rsidRPr="009771B2">
        <w:rPr>
          <w:rFonts w:ascii="Times New Roman" w:hAnsi="Times New Roman" w:cs="Times New Roman"/>
          <w:color w:val="000000" w:themeColor="text1"/>
          <w:sz w:val="24"/>
          <w:szCs w:val="24"/>
          <w:lang w:val="kk"/>
        </w:rPr>
        <w:t xml:space="preserve"> препарат болып табылады. Зерттеу нәтижелері бойынша циклоспорин аллогрансплантатқа иммундық реакцияларды, кешіктірілген типтегі аса жоғары сезімталдық реакцияларын, аллергиялық энцефаломиелитті, Фройнд адъювантына байланысты артритті, </w:t>
      </w:r>
      <w:r w:rsidR="002C4863" w:rsidRPr="009771B2">
        <w:rPr>
          <w:rFonts w:ascii="Times New Roman" w:hAnsi="Times New Roman" w:cs="Times New Roman"/>
          <w:color w:val="000000" w:themeColor="text1"/>
          <w:sz w:val="24"/>
          <w:szCs w:val="24"/>
          <w:lang w:val="kk"/>
        </w:rPr>
        <w:t xml:space="preserve">«қожайынға қарсы трансплантат» </w:t>
      </w:r>
      <w:r w:rsidRPr="009771B2">
        <w:rPr>
          <w:rFonts w:ascii="Times New Roman" w:hAnsi="Times New Roman" w:cs="Times New Roman"/>
          <w:color w:val="000000" w:themeColor="text1"/>
          <w:sz w:val="24"/>
          <w:szCs w:val="24"/>
          <w:lang w:val="kk"/>
        </w:rPr>
        <w:t>реакцияларын (</w:t>
      </w:r>
      <w:r w:rsidR="002C4863" w:rsidRPr="009771B2">
        <w:rPr>
          <w:rFonts w:ascii="Times New Roman" w:hAnsi="Times New Roman" w:cs="Times New Roman"/>
          <w:color w:val="000000" w:themeColor="text1"/>
          <w:sz w:val="24"/>
          <w:szCs w:val="24"/>
          <w:lang w:val="kk-KZ"/>
        </w:rPr>
        <w:t>ҚҚТР</w:t>
      </w:r>
      <w:r w:rsidRPr="009771B2">
        <w:rPr>
          <w:rFonts w:ascii="Times New Roman" w:hAnsi="Times New Roman" w:cs="Times New Roman"/>
          <w:color w:val="000000" w:themeColor="text1"/>
          <w:sz w:val="24"/>
          <w:szCs w:val="24"/>
          <w:lang w:val="kk"/>
        </w:rPr>
        <w:t>) және Т-лимфоциттерге тәуелді антиденелердің түзілуін қоса, жасушамен байланысты реакциялардың дамуын тежейді деген болжам бар. Жасушалық деңгейде ол лимфокиндердің, соның ішінде интерлейкин 2 (Т-лимфоциттердің өсу факторы) түзілуін және босап шығуын тежейді. Циклоспорин жасушалық циклдің G0 немесе G1 фазасында тыныштық жағдайында лимфоциттерді бөгейді және Т-лимфоциттермен белсендірілген лимфокиндердің антигенге тәуелді босап шығуын тежейді.</w:t>
      </w:r>
    </w:p>
    <w:p w14:paraId="0752BC22" w14:textId="77777777" w:rsidR="009C775F" w:rsidRPr="009771B2" w:rsidRDefault="006B6137" w:rsidP="00C737E9">
      <w:pPr>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Барлық қолжетімді мәліметтерге сүйене отырып, циклоспорин лимфоциттерге спецификалы және қайтымды әсер етеді деген қорытынды жасауға болады. Цитостатиктерден айырмашылығы, циклоспорин қан өндіру процесін тежемейді және фагоцитарлық жасушалардың функциясына әсер етпейді.</w:t>
      </w:r>
    </w:p>
    <w:p w14:paraId="0C0824A5" w14:textId="1C99F0EA" w:rsidR="009C775F" w:rsidRPr="009771B2" w:rsidRDefault="0094741C" w:rsidP="00C737E9">
      <w:pPr>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 xml:space="preserve">Циклоспорин адамда тығыз </w:t>
      </w:r>
      <w:r w:rsidR="006B6137" w:rsidRPr="009771B2">
        <w:rPr>
          <w:rFonts w:ascii="Times New Roman" w:hAnsi="Times New Roman" w:cs="Times New Roman"/>
          <w:color w:val="000000" w:themeColor="text1"/>
          <w:sz w:val="24"/>
          <w:szCs w:val="24"/>
          <w:lang w:val="kk"/>
        </w:rPr>
        <w:t xml:space="preserve">ағзалар мен сүйек кемігін трансплантациялау </w:t>
      </w:r>
      <w:r w:rsidRPr="009771B2">
        <w:rPr>
          <w:rFonts w:ascii="Times New Roman" w:hAnsi="Times New Roman" w:cs="Times New Roman"/>
          <w:color w:val="000000" w:themeColor="text1"/>
          <w:sz w:val="24"/>
          <w:szCs w:val="24"/>
          <w:lang w:val="kk"/>
        </w:rPr>
        <w:t xml:space="preserve">кезінде, </w:t>
      </w:r>
      <w:r w:rsidR="006B6137" w:rsidRPr="009771B2">
        <w:rPr>
          <w:rFonts w:ascii="Times New Roman" w:hAnsi="Times New Roman" w:cs="Times New Roman"/>
          <w:color w:val="000000" w:themeColor="text1"/>
          <w:sz w:val="24"/>
          <w:szCs w:val="24"/>
          <w:lang w:val="kk"/>
        </w:rPr>
        <w:t xml:space="preserve">қабылданбай ажыраудың және </w:t>
      </w:r>
      <w:r w:rsidR="002C4863" w:rsidRPr="009771B2">
        <w:rPr>
          <w:rFonts w:ascii="Times New Roman" w:hAnsi="Times New Roman" w:cs="Times New Roman"/>
          <w:color w:val="000000" w:themeColor="text1"/>
          <w:sz w:val="24"/>
          <w:szCs w:val="24"/>
          <w:lang w:val="kk"/>
        </w:rPr>
        <w:t xml:space="preserve">«қожайынға қарсы трансплантат» </w:t>
      </w:r>
      <w:r w:rsidR="006B6137" w:rsidRPr="009771B2">
        <w:rPr>
          <w:rFonts w:ascii="Times New Roman" w:hAnsi="Times New Roman" w:cs="Times New Roman"/>
          <w:color w:val="000000" w:themeColor="text1"/>
          <w:sz w:val="24"/>
          <w:szCs w:val="24"/>
          <w:lang w:val="kk"/>
        </w:rPr>
        <w:t>реакциясының алдын алу және емдеу кезінде сәтті орындалды. Циклоспорин С гепатиті вирусына (СГВ) оң және теріс көрсеткіштері бар пациенттерге бауыр трансплантациясы кезінде сәтті қолданылады. Циклоспорин терапиясының пайдалы әсері белгілі немесе шығуы күмәнді аутоиммундық әртүрлі жағдайларда да көрсетілген.</w:t>
      </w:r>
    </w:p>
    <w:p w14:paraId="2F727B93" w14:textId="77777777" w:rsidR="009C775F" w:rsidRPr="009771B2" w:rsidRDefault="006B6137" w:rsidP="00C737E9">
      <w:pPr>
        <w:spacing w:after="0" w:line="240" w:lineRule="auto"/>
        <w:jc w:val="both"/>
        <w:rPr>
          <w:rFonts w:ascii="Times New Roman" w:hAnsi="Times New Roman" w:cs="Times New Roman"/>
          <w:i/>
          <w:color w:val="000000" w:themeColor="text1"/>
          <w:sz w:val="24"/>
          <w:szCs w:val="24"/>
          <w:lang w:val="kk"/>
        </w:rPr>
      </w:pPr>
      <w:r w:rsidRPr="009771B2">
        <w:rPr>
          <w:rFonts w:ascii="Times New Roman" w:hAnsi="Times New Roman" w:cs="Times New Roman"/>
          <w:i/>
          <w:color w:val="000000" w:themeColor="text1"/>
          <w:sz w:val="24"/>
          <w:szCs w:val="24"/>
          <w:lang w:val="kk"/>
        </w:rPr>
        <w:t xml:space="preserve">Балалар мен жасөспірімдер </w:t>
      </w:r>
    </w:p>
    <w:p w14:paraId="55FB81A1" w14:textId="77777777" w:rsidR="009C775F" w:rsidRPr="009771B2" w:rsidRDefault="006B6137" w:rsidP="00C737E9">
      <w:pPr>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Циклоспорин стероидқа тәуелді нефроз синдромында тиімді.</w:t>
      </w:r>
    </w:p>
    <w:p w14:paraId="2CA8E56A" w14:textId="77777777" w:rsidR="00DE0525" w:rsidRPr="009771B2" w:rsidRDefault="00DE0525" w:rsidP="00C737E9">
      <w:pPr>
        <w:spacing w:after="0" w:line="240" w:lineRule="auto"/>
        <w:jc w:val="both"/>
        <w:rPr>
          <w:rFonts w:ascii="Times New Roman" w:hAnsi="Times New Roman" w:cs="Times New Roman"/>
          <w:color w:val="000000" w:themeColor="text1"/>
          <w:sz w:val="24"/>
          <w:szCs w:val="24"/>
          <w:lang w:val="kk-KZ"/>
        </w:rPr>
      </w:pPr>
    </w:p>
    <w:p w14:paraId="6675EADF" w14:textId="77777777" w:rsidR="002F25E3" w:rsidRPr="009771B2" w:rsidRDefault="006B6137" w:rsidP="00C737E9">
      <w:pPr>
        <w:spacing w:after="0" w:line="240" w:lineRule="auto"/>
        <w:jc w:val="both"/>
        <w:rPr>
          <w:rStyle w:val="hps"/>
          <w:rFonts w:ascii="Times New Roman" w:hAnsi="Times New Roman" w:cs="Times New Roman"/>
          <w:b/>
          <w:color w:val="000000" w:themeColor="text1"/>
          <w:sz w:val="24"/>
          <w:szCs w:val="24"/>
          <w:lang w:val="kk-KZ"/>
        </w:rPr>
      </w:pPr>
      <w:r w:rsidRPr="009771B2">
        <w:rPr>
          <w:rStyle w:val="hps"/>
          <w:rFonts w:ascii="Times New Roman" w:hAnsi="Times New Roman" w:cs="Times New Roman"/>
          <w:b/>
          <w:color w:val="000000" w:themeColor="text1"/>
          <w:sz w:val="24"/>
          <w:szCs w:val="24"/>
          <w:lang w:val="kk"/>
        </w:rPr>
        <w:t>5.2 Фармакокинетикалық қасиеттері</w:t>
      </w:r>
    </w:p>
    <w:p w14:paraId="54C06545" w14:textId="77777777" w:rsidR="006A3F43" w:rsidRPr="009771B2" w:rsidRDefault="006B6137" w:rsidP="00C737E9">
      <w:pPr>
        <w:adjustRightInd w:val="0"/>
        <w:snapToGrid w:val="0"/>
        <w:spacing w:after="0" w:line="240" w:lineRule="auto"/>
        <w:jc w:val="both"/>
        <w:rPr>
          <w:rFonts w:ascii="Times New Roman" w:hAnsi="Times New Roman" w:cs="Times New Roman"/>
          <w:i/>
          <w:color w:val="000000" w:themeColor="text1"/>
          <w:sz w:val="24"/>
          <w:szCs w:val="24"/>
          <w:lang w:val="kk-KZ"/>
        </w:rPr>
      </w:pPr>
      <w:bookmarkStart w:id="4" w:name="_Hlk135988977"/>
      <w:r w:rsidRPr="009771B2">
        <w:rPr>
          <w:rFonts w:ascii="Times New Roman" w:hAnsi="Times New Roman" w:cs="Times New Roman"/>
          <w:i/>
          <w:color w:val="000000" w:themeColor="text1"/>
          <w:sz w:val="24"/>
          <w:szCs w:val="24"/>
          <w:lang w:val="kk"/>
        </w:rPr>
        <w:t>Сіңірілуі</w:t>
      </w:r>
    </w:p>
    <w:p w14:paraId="73F9F65C" w14:textId="6B9EE9AB" w:rsidR="00C54852" w:rsidRPr="009771B2" w:rsidRDefault="006B6137" w:rsidP="00C54852">
      <w:pPr>
        <w:adjustRightInd w:val="0"/>
        <w:snapToGrid w:val="0"/>
        <w:spacing w:after="0" w:line="240" w:lineRule="auto"/>
        <w:jc w:val="both"/>
        <w:rPr>
          <w:rFonts w:ascii="Times New Roman" w:hAnsi="Times New Roman" w:cs="Times New Roman"/>
          <w:color w:val="000000" w:themeColor="text1"/>
          <w:sz w:val="24"/>
          <w:szCs w:val="24"/>
          <w:lang w:val="kk"/>
        </w:rPr>
      </w:pPr>
      <w:bookmarkStart w:id="5" w:name="_Hlk135984889"/>
      <w:r w:rsidRPr="009771B2">
        <w:rPr>
          <w:rFonts w:ascii="Times New Roman" w:hAnsi="Times New Roman" w:cs="Times New Roman"/>
          <w:color w:val="000000" w:themeColor="text1"/>
          <w:sz w:val="24"/>
          <w:szCs w:val="24"/>
          <w:lang w:val="kk"/>
        </w:rPr>
        <w:t>Панимун Биорал</w:t>
      </w:r>
      <w:bookmarkEnd w:id="5"/>
      <w:r w:rsidRPr="009771B2">
        <w:rPr>
          <w:rFonts w:ascii="Times New Roman" w:hAnsi="Times New Roman" w:cs="Times New Roman"/>
          <w:color w:val="000000" w:themeColor="text1"/>
          <w:sz w:val="24"/>
          <w:szCs w:val="24"/>
          <w:lang w:val="kk"/>
        </w:rPr>
        <w:t xml:space="preserve"> препаратын пероральді қабылдағаннан кейін қандағы циклоспориннің ең жоғары концентрациясына 1-2 сағаттан кейін жетеді. Циклоспориннің абсолютті пероральді биожетімділігі 20-50 %-ды құрайды. Циклоспоринді құрамында майы жоғары тағаммен бірге қабылдағанда AUC және C</w:t>
      </w:r>
      <w:r w:rsidRPr="009771B2">
        <w:rPr>
          <w:rFonts w:ascii="Times New Roman" w:hAnsi="Times New Roman" w:cs="Times New Roman"/>
          <w:color w:val="000000" w:themeColor="text1"/>
          <w:sz w:val="24"/>
          <w:szCs w:val="24"/>
          <w:vertAlign w:val="subscript"/>
          <w:lang w:val="kk"/>
        </w:rPr>
        <w:t>max</w:t>
      </w:r>
      <w:r w:rsidRPr="009771B2">
        <w:rPr>
          <w:rFonts w:ascii="Times New Roman" w:hAnsi="Times New Roman" w:cs="Times New Roman"/>
          <w:color w:val="000000" w:themeColor="text1"/>
          <w:sz w:val="24"/>
          <w:szCs w:val="24"/>
          <w:lang w:val="kk"/>
        </w:rPr>
        <w:t xml:space="preserve"> мәндерінің шамамен 13% және 33%-ға төмендеуі байқалады. Циклоспориннің тағайындалған дозасы мен экспозициясы (AUC) арасындағы тәуелділік терапиялық дозалар диапазонында дозаға тәуелді болып табылады. AUC және C</w:t>
      </w:r>
      <w:r w:rsidRPr="009771B2">
        <w:rPr>
          <w:rFonts w:ascii="Times New Roman" w:hAnsi="Times New Roman" w:cs="Times New Roman"/>
          <w:color w:val="000000" w:themeColor="text1"/>
          <w:sz w:val="24"/>
          <w:szCs w:val="24"/>
          <w:vertAlign w:val="subscript"/>
          <w:lang w:val="kk"/>
        </w:rPr>
        <w:t>max</w:t>
      </w:r>
      <w:r w:rsidRPr="009771B2">
        <w:rPr>
          <w:rFonts w:ascii="Times New Roman" w:hAnsi="Times New Roman" w:cs="Times New Roman"/>
          <w:color w:val="000000" w:themeColor="text1"/>
          <w:sz w:val="24"/>
          <w:szCs w:val="24"/>
          <w:lang w:val="kk"/>
        </w:rPr>
        <w:t xml:space="preserve"> мәндерінің субъектаралық және субъектішілік өзгергіштігі шамамен 10-20%-ды құрайды. Циклоспорин ерітіндісі және препараттың жұмсақ капсулалары биоэквивалентті. </w:t>
      </w:r>
    </w:p>
    <w:p w14:paraId="576D0FA5" w14:textId="4A773C42" w:rsidR="00C54852" w:rsidRPr="009771B2" w:rsidRDefault="006B6137" w:rsidP="00C54852">
      <w:pPr>
        <w:adjustRightInd w:val="0"/>
        <w:snapToGri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Панимун Биорал препаратын қолдану циклоспориннің түпнұсқа дәрілік түрімен салыстырғанда C</w:t>
      </w:r>
      <w:r w:rsidRPr="009771B2">
        <w:rPr>
          <w:rFonts w:ascii="Times New Roman" w:hAnsi="Times New Roman" w:cs="Times New Roman"/>
          <w:color w:val="000000" w:themeColor="text1"/>
          <w:sz w:val="24"/>
          <w:szCs w:val="24"/>
          <w:vertAlign w:val="subscript"/>
          <w:lang w:val="kk"/>
        </w:rPr>
        <w:t>max</w:t>
      </w:r>
      <w:r w:rsidRPr="009771B2">
        <w:rPr>
          <w:rFonts w:ascii="Times New Roman" w:hAnsi="Times New Roman" w:cs="Times New Roman"/>
          <w:color w:val="000000" w:themeColor="text1"/>
          <w:sz w:val="24"/>
          <w:szCs w:val="24"/>
          <w:lang w:val="kk"/>
        </w:rPr>
        <w:t xml:space="preserve"> 59% - ға және биожетімділігінің шамамен 29% - ға артуына әкеледі. Қолда бар деректер 1:1 желатинді капсулалар түріндегі ДЗ түпнұсқа түрінен ұқсас капсулалардағы Панимун Биоралға ауысқаннан кейін қандағы ең аз концентрацияларды салыстыруға болатынын және қажетті терапевтік диапазонда қалатынын көрсетеді. </w:t>
      </w:r>
    </w:p>
    <w:p w14:paraId="0DFE2042" w14:textId="5B4F829F" w:rsidR="00C54852" w:rsidRPr="009771B2" w:rsidRDefault="006B6137" w:rsidP="00C54852">
      <w:pPr>
        <w:adjustRightInd w:val="0"/>
        <w:snapToGrid w:val="0"/>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Панимун Биорал препаратын қолдану циклоспорин (AUC</w:t>
      </w:r>
      <w:r w:rsidRPr="009771B2">
        <w:rPr>
          <w:rFonts w:ascii="Times New Roman" w:hAnsi="Times New Roman" w:cs="Times New Roman"/>
          <w:color w:val="000000" w:themeColor="text1"/>
          <w:sz w:val="24"/>
          <w:szCs w:val="24"/>
          <w:vertAlign w:val="subscript"/>
          <w:lang w:val="kk"/>
        </w:rPr>
        <w:t>B</w:t>
      </w:r>
      <w:r w:rsidRPr="009771B2">
        <w:rPr>
          <w:rFonts w:ascii="Times New Roman" w:hAnsi="Times New Roman" w:cs="Times New Roman"/>
          <w:color w:val="000000" w:themeColor="text1"/>
          <w:sz w:val="24"/>
          <w:szCs w:val="24"/>
          <w:lang w:val="kk"/>
        </w:rPr>
        <w:t xml:space="preserve">) дозасының дозаға тәуелділігін жақсартады. Ол ДЗ түпнұсқа формасына қарағанда тағамды қатар </w:t>
      </w:r>
      <w:r w:rsidRPr="009771B2">
        <w:rPr>
          <w:rFonts w:ascii="Times New Roman" w:hAnsi="Times New Roman" w:cs="Times New Roman"/>
          <w:color w:val="000000" w:themeColor="text1"/>
          <w:sz w:val="24"/>
          <w:szCs w:val="24"/>
          <w:lang w:val="kk"/>
        </w:rPr>
        <w:lastRenderedPageBreak/>
        <w:t>қабылдауға немесе тәуліктік ырғаққа әсері азырақ тұрақты сіңірілу бейінін қамтамасыз етеді.</w:t>
      </w:r>
    </w:p>
    <w:bookmarkEnd w:id="4"/>
    <w:p w14:paraId="69284C5B" w14:textId="77777777" w:rsidR="006A3F43" w:rsidRPr="009771B2" w:rsidRDefault="006B6137" w:rsidP="00C54852">
      <w:pPr>
        <w:adjustRightInd w:val="0"/>
        <w:snapToGrid w:val="0"/>
        <w:spacing w:after="0" w:line="240" w:lineRule="auto"/>
        <w:jc w:val="both"/>
        <w:rPr>
          <w:rFonts w:ascii="Times New Roman" w:hAnsi="Times New Roman" w:cs="Times New Roman"/>
          <w:i/>
          <w:color w:val="000000" w:themeColor="text1"/>
          <w:sz w:val="24"/>
          <w:szCs w:val="24"/>
          <w:lang w:val="kk"/>
        </w:rPr>
      </w:pPr>
      <w:r w:rsidRPr="009771B2">
        <w:rPr>
          <w:rFonts w:ascii="Times New Roman" w:hAnsi="Times New Roman" w:cs="Times New Roman"/>
          <w:i/>
          <w:color w:val="000000" w:themeColor="text1"/>
          <w:sz w:val="24"/>
          <w:szCs w:val="24"/>
          <w:lang w:val="kk"/>
        </w:rPr>
        <w:t>Таралуы</w:t>
      </w:r>
    </w:p>
    <w:p w14:paraId="4A062ABB" w14:textId="77777777" w:rsidR="006A3F43" w:rsidRPr="009771B2" w:rsidRDefault="006B6137" w:rsidP="00C737E9">
      <w:pPr>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Циклоспорин негізінен 3,5 л/кг айқын таралу көлемімен қан жүретін арнадан тыс таралады. Қандағы циклоспориннің 33-47%-ы плазмада, лимфоциттерде 4-9%, гранулоциттерде 5-12% және эритроциттерде 41-58%-ы болады. Плазма ақуыздарымен (негізінен липопротеиндермен) байланысу шамамен 90%-ды құрайды.</w:t>
      </w:r>
    </w:p>
    <w:p w14:paraId="69A22272" w14:textId="77777777" w:rsidR="006A3F43" w:rsidRPr="009771B2" w:rsidRDefault="006B6137" w:rsidP="00C737E9">
      <w:pPr>
        <w:spacing w:after="0" w:line="240" w:lineRule="auto"/>
        <w:jc w:val="both"/>
        <w:rPr>
          <w:rFonts w:ascii="Times New Roman" w:hAnsi="Times New Roman" w:cs="Times New Roman"/>
          <w:i/>
          <w:color w:val="000000" w:themeColor="text1"/>
          <w:sz w:val="24"/>
          <w:szCs w:val="24"/>
          <w:lang w:val="kk"/>
        </w:rPr>
      </w:pPr>
      <w:r w:rsidRPr="009771B2">
        <w:rPr>
          <w:rFonts w:ascii="Times New Roman" w:hAnsi="Times New Roman" w:cs="Times New Roman"/>
          <w:i/>
          <w:color w:val="000000" w:themeColor="text1"/>
          <w:sz w:val="24"/>
          <w:szCs w:val="24"/>
          <w:lang w:val="kk"/>
        </w:rPr>
        <w:t>Биотрансформациясы</w:t>
      </w:r>
    </w:p>
    <w:p w14:paraId="0C105971" w14:textId="2E15C09A" w:rsidR="006A3F43" w:rsidRPr="009771B2" w:rsidRDefault="006B6137" w:rsidP="00C737E9">
      <w:pPr>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 xml:space="preserve">Циклоспорин белгілі дәрежеде биотрансформациядан өтеді, нәтижесінде шамамен 15 метаболит түзіледі. Метаболизм негізінен бауырда P450 3A4 (CYP3A4) цитохромы арқылы жүреді. Метаболизмнің негізгі жолдары моно- және дигидроксилдену, сондай-ақ молекуланың әртүрлі қалыптарындағы N-деметилдену болып табылады. Қазіргі уақытта циклоспориннің барлық метаболиттері зақымданбаған бастапқы пептидтік негізге ие екендігі анықталды. Кейбір метаболиттердің </w:t>
      </w:r>
      <w:r w:rsidR="009870C5">
        <w:rPr>
          <w:rFonts w:ascii="Times New Roman" w:hAnsi="Times New Roman" w:cs="Times New Roman"/>
          <w:color w:val="000000" w:themeColor="text1"/>
          <w:sz w:val="24"/>
          <w:szCs w:val="24"/>
          <w:lang w:val="kk"/>
        </w:rPr>
        <w:t>иммуносупрессиялық</w:t>
      </w:r>
      <w:r w:rsidRPr="009771B2">
        <w:rPr>
          <w:rFonts w:ascii="Times New Roman" w:hAnsi="Times New Roman" w:cs="Times New Roman"/>
          <w:color w:val="000000" w:themeColor="text1"/>
          <w:sz w:val="24"/>
          <w:szCs w:val="24"/>
          <w:lang w:val="kk"/>
        </w:rPr>
        <w:t xml:space="preserve"> белсенділігі төмен (өзгермеген түрдегі препарат үшін 1/10 дейін).</w:t>
      </w:r>
    </w:p>
    <w:p w14:paraId="6A43F859" w14:textId="77777777" w:rsidR="006A3F43" w:rsidRPr="009771B2" w:rsidRDefault="006B6137" w:rsidP="00C737E9">
      <w:pPr>
        <w:adjustRightInd w:val="0"/>
        <w:snapToGrid w:val="0"/>
        <w:spacing w:after="0" w:line="240" w:lineRule="auto"/>
        <w:jc w:val="both"/>
        <w:rPr>
          <w:rFonts w:ascii="Times New Roman" w:hAnsi="Times New Roman" w:cs="Times New Roman"/>
          <w:i/>
          <w:color w:val="000000" w:themeColor="text1"/>
          <w:sz w:val="24"/>
          <w:szCs w:val="24"/>
          <w:lang w:val="kk"/>
        </w:rPr>
      </w:pPr>
      <w:r w:rsidRPr="009771B2">
        <w:rPr>
          <w:rFonts w:ascii="Times New Roman" w:hAnsi="Times New Roman" w:cs="Times New Roman"/>
          <w:i/>
          <w:color w:val="000000" w:themeColor="text1"/>
          <w:sz w:val="24"/>
          <w:szCs w:val="24"/>
          <w:lang w:val="kk"/>
        </w:rPr>
        <w:t>Элиминациясы</w:t>
      </w:r>
    </w:p>
    <w:p w14:paraId="4C9B664B" w14:textId="41B55BA5" w:rsidR="00AA6BBC" w:rsidRPr="009771B2" w:rsidRDefault="006B6137" w:rsidP="00C737E9">
      <w:pPr>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 xml:space="preserve">Препарат негізінен өтпен шығарылады және пероральді енгізілген дозаның тек 6% - ы несеппен шығарылады (өзгермеген түрде тек </w:t>
      </w:r>
      <w:r w:rsidR="0094741C" w:rsidRPr="009771B2">
        <w:rPr>
          <w:rFonts w:ascii="Times New Roman" w:hAnsi="Times New Roman" w:cs="Times New Roman"/>
          <w:color w:val="000000" w:themeColor="text1"/>
          <w:sz w:val="24"/>
          <w:szCs w:val="24"/>
          <w:lang w:val="kk"/>
        </w:rPr>
        <w:t>0,</w:t>
      </w:r>
      <w:r w:rsidRPr="009771B2">
        <w:rPr>
          <w:rFonts w:ascii="Times New Roman" w:hAnsi="Times New Roman" w:cs="Times New Roman"/>
          <w:color w:val="000000" w:themeColor="text1"/>
          <w:sz w:val="24"/>
          <w:szCs w:val="24"/>
          <w:lang w:val="kk"/>
        </w:rPr>
        <w:t xml:space="preserve">1%-ы шығарылады). </w:t>
      </w:r>
    </w:p>
    <w:p w14:paraId="00B01DAC" w14:textId="77777777" w:rsidR="006A3F43" w:rsidRPr="009771B2" w:rsidRDefault="006B6137" w:rsidP="00C737E9">
      <w:pPr>
        <w:spacing w:after="0" w:line="240" w:lineRule="auto"/>
        <w:jc w:val="both"/>
        <w:rPr>
          <w:rFonts w:ascii="Times New Roman" w:hAnsi="Times New Roman" w:cs="Times New Roman"/>
          <w:color w:val="000000" w:themeColor="text1"/>
          <w:sz w:val="24"/>
          <w:szCs w:val="24"/>
          <w:lang w:val="kk-KZ"/>
        </w:rPr>
      </w:pPr>
      <w:r w:rsidRPr="009771B2">
        <w:rPr>
          <w:rFonts w:ascii="Times New Roman" w:hAnsi="Times New Roman" w:cs="Times New Roman"/>
          <w:color w:val="000000" w:themeColor="text1"/>
          <w:sz w:val="24"/>
          <w:szCs w:val="24"/>
          <w:lang w:val="kk"/>
        </w:rPr>
        <w:t>Циклоспориннің жартылай шығарылуының соңғы кезеңі өте өзгермелі, бұл қолданылатын анықтау әдісіне және науқастардың зерттелетін контингентіне байланысты. Жартылай шығарылудың шекті кезеңі сау еріктілерде шамамен 6,3 сағаттан бауырдың ауыр аурулары бар пациенттерде шамамен 20,4 сағатқа дейін өзгереді (4.2 және 4.4-бөлімдерді қараңыз). Бүйрегі трансплантацияланған пациенттерде жартылай шығарылу кезеңі 4 - 25 сағаттық диапазонмен шамамен 11 сағатты құрады.</w:t>
      </w:r>
    </w:p>
    <w:p w14:paraId="7F6EFB77" w14:textId="77777777" w:rsidR="006A3F43" w:rsidRPr="009771B2" w:rsidRDefault="006B6137" w:rsidP="00C737E9">
      <w:pPr>
        <w:spacing w:after="0" w:line="240" w:lineRule="auto"/>
        <w:jc w:val="both"/>
        <w:rPr>
          <w:rFonts w:ascii="Times New Roman" w:hAnsi="Times New Roman" w:cs="Times New Roman"/>
          <w:i/>
          <w:color w:val="000000" w:themeColor="text1"/>
          <w:sz w:val="24"/>
          <w:szCs w:val="24"/>
          <w:lang w:val="kk-KZ"/>
        </w:rPr>
      </w:pPr>
      <w:r w:rsidRPr="009771B2">
        <w:rPr>
          <w:rFonts w:ascii="Times New Roman" w:hAnsi="Times New Roman" w:cs="Times New Roman"/>
          <w:i/>
          <w:color w:val="000000" w:themeColor="text1"/>
          <w:sz w:val="24"/>
          <w:szCs w:val="24"/>
          <w:lang w:val="kk"/>
        </w:rPr>
        <w:t>Пациенттердің ерекше топтары</w:t>
      </w:r>
    </w:p>
    <w:p w14:paraId="5FB1F5F9" w14:textId="77777777" w:rsidR="006A3F43" w:rsidRPr="009771B2" w:rsidRDefault="006B6137" w:rsidP="00C737E9">
      <w:pPr>
        <w:spacing w:after="0" w:line="240" w:lineRule="auto"/>
        <w:jc w:val="both"/>
        <w:rPr>
          <w:rFonts w:ascii="Times New Roman" w:hAnsi="Times New Roman" w:cs="Times New Roman"/>
          <w:i/>
          <w:color w:val="000000" w:themeColor="text1"/>
          <w:sz w:val="24"/>
          <w:szCs w:val="24"/>
          <w:lang w:val="kk-KZ"/>
        </w:rPr>
      </w:pPr>
      <w:r w:rsidRPr="009771B2">
        <w:rPr>
          <w:rFonts w:ascii="Times New Roman" w:hAnsi="Times New Roman" w:cs="Times New Roman"/>
          <w:i/>
          <w:color w:val="000000" w:themeColor="text1"/>
          <w:sz w:val="24"/>
          <w:szCs w:val="24"/>
          <w:lang w:val="kk"/>
        </w:rPr>
        <w:t>Бүйрек функциясының жеткіліксіздігі бар пациенттер</w:t>
      </w:r>
    </w:p>
    <w:p w14:paraId="49362C7F" w14:textId="77777777" w:rsidR="006A3F43" w:rsidRPr="009771B2" w:rsidRDefault="006B6137" w:rsidP="00C737E9">
      <w:pPr>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Бүйрек функциясының созылмалы жеткіліксіздігінің шекті сатысы бар пациенттерге жүргізілген зерттеуде жүйелі клиренс бүйрек функциясы қалыпты пациенттерде орташа жүйелі клиренстің шамамен 2/3 бөлігін құрады. Диализбен енгізілген дозаның 1%-дан азы шығарылады.</w:t>
      </w:r>
    </w:p>
    <w:p w14:paraId="3E55D236" w14:textId="77777777" w:rsidR="006A3F43" w:rsidRPr="009771B2" w:rsidRDefault="006B6137" w:rsidP="00C737E9">
      <w:pPr>
        <w:spacing w:after="0" w:line="240" w:lineRule="auto"/>
        <w:jc w:val="both"/>
        <w:rPr>
          <w:rFonts w:ascii="Times New Roman" w:hAnsi="Times New Roman" w:cs="Times New Roman"/>
          <w:i/>
          <w:color w:val="000000" w:themeColor="text1"/>
          <w:sz w:val="24"/>
          <w:szCs w:val="24"/>
          <w:lang w:val="kk"/>
        </w:rPr>
      </w:pPr>
      <w:r w:rsidRPr="009771B2">
        <w:rPr>
          <w:rFonts w:ascii="Times New Roman" w:hAnsi="Times New Roman" w:cs="Times New Roman"/>
          <w:i/>
          <w:color w:val="000000" w:themeColor="text1"/>
          <w:sz w:val="24"/>
          <w:szCs w:val="24"/>
          <w:lang w:val="kk"/>
        </w:rPr>
        <w:t>Бауыр  функциясының жеткіліксіздігі бар пациенттер</w:t>
      </w:r>
    </w:p>
    <w:p w14:paraId="7D6E45CB" w14:textId="1889E9A5" w:rsidR="006A3F43" w:rsidRPr="009771B2" w:rsidRDefault="006B6137" w:rsidP="00C737E9">
      <w:pPr>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 xml:space="preserve">Бауыр функциясы бұзылған пациенттерде циклоспорин экспозициясының шамамен 2-3 есе артуы байқалуы мүмкін. Бауырдың ауыр аурулары бар және биопсиямен расталған циррозы бар пациенттерді зерттеуде жартылай шығарылу кезеңі сау субъектілердегі 7,4–11,0 сағатпен салыстырғанда 20,4 сағатты (10,8–48,0 </w:t>
      </w:r>
      <w:r w:rsidR="0094741C" w:rsidRPr="009771B2">
        <w:rPr>
          <w:rFonts w:ascii="Times New Roman" w:hAnsi="Times New Roman" w:cs="Times New Roman"/>
          <w:color w:val="000000" w:themeColor="text1"/>
          <w:sz w:val="24"/>
          <w:szCs w:val="24"/>
          <w:lang w:val="kk-KZ"/>
        </w:rPr>
        <w:t xml:space="preserve">сағат </w:t>
      </w:r>
      <w:r w:rsidRPr="009771B2">
        <w:rPr>
          <w:rFonts w:ascii="Times New Roman" w:hAnsi="Times New Roman" w:cs="Times New Roman"/>
          <w:color w:val="000000" w:themeColor="text1"/>
          <w:sz w:val="24"/>
          <w:szCs w:val="24"/>
          <w:lang w:val="kk"/>
        </w:rPr>
        <w:t>диапазоны) құрады.</w:t>
      </w:r>
    </w:p>
    <w:p w14:paraId="0A787755" w14:textId="77777777" w:rsidR="006A3F43" w:rsidRPr="009771B2" w:rsidRDefault="006B6137" w:rsidP="00C737E9">
      <w:pPr>
        <w:spacing w:after="0" w:line="240" w:lineRule="auto"/>
        <w:jc w:val="both"/>
        <w:rPr>
          <w:rFonts w:ascii="Times New Roman" w:hAnsi="Times New Roman" w:cs="Times New Roman"/>
          <w:i/>
          <w:color w:val="000000" w:themeColor="text1"/>
          <w:sz w:val="24"/>
          <w:szCs w:val="24"/>
          <w:lang w:val="kk"/>
        </w:rPr>
      </w:pPr>
      <w:r w:rsidRPr="009771B2">
        <w:rPr>
          <w:rFonts w:ascii="Times New Roman" w:hAnsi="Times New Roman" w:cs="Times New Roman"/>
          <w:i/>
          <w:color w:val="000000" w:themeColor="text1"/>
          <w:sz w:val="24"/>
          <w:szCs w:val="24"/>
          <w:lang w:val="kk"/>
        </w:rPr>
        <w:t>Балалар</w:t>
      </w:r>
    </w:p>
    <w:p w14:paraId="4A86B1A6" w14:textId="77777777" w:rsidR="006A3F43" w:rsidRPr="009771B2" w:rsidRDefault="006B6137" w:rsidP="00C737E9">
      <w:pPr>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Циклоспорин препаратын қабылдаған кезде педиатриялық популяциядағы пациенттердің фармакокинетикасының деректері өте шектеулі. Бүйрек трансплантациясы жасалған 3-16 жас аралығындағы 15 пациентте Панимун Биорал препаратын вена ішіне енгізгеннен кейін жаңа алынған қаннан циклоспорин клиренсінің көрсеткіштері 10,6 ± 3,7 мл/мин/кг құрады (талдау: Cyclo-trac циклоспорин деңгейіне мониторинг жүргізу үшін радиоиммунологиялық талдау). Бүйрек трансплантациясы жасалған 2-16 жас аралығындағы 7 пациентте циклоспориннің клиренсі 9,8–15,5 мл/мин/кг құрады. Трансплантация жасалған 0,65–6 жас аралығындағы 9 пациентте циклоспориннің клиренсі 9,3 ± 5,4 мл/мин / кг құрады (талдау: тиімділігі жоғары сұйық хроматография (ТЖСХ)). Трансплантация жасалған ересек пациенттерде препараттардың биожетімділігін салыстыру кезінде педиатриялық популяциядағы пациенттерде Панимун Биорал препараттарының әртүрлі биожетімділігі ересек пациенттер үшін алынған көрсеткіштермен салыстырмалы болды.</w:t>
      </w:r>
    </w:p>
    <w:p w14:paraId="2C5A08DE" w14:textId="77777777" w:rsidR="00DC641D" w:rsidRPr="009771B2" w:rsidRDefault="00DC641D" w:rsidP="00C737E9">
      <w:pPr>
        <w:spacing w:after="0" w:line="240" w:lineRule="auto"/>
        <w:jc w:val="both"/>
        <w:rPr>
          <w:rFonts w:ascii="Times New Roman" w:hAnsi="Times New Roman" w:cs="Times New Roman"/>
          <w:color w:val="000000" w:themeColor="text1"/>
          <w:sz w:val="24"/>
          <w:szCs w:val="24"/>
          <w:lang w:val="kk"/>
        </w:rPr>
      </w:pPr>
    </w:p>
    <w:p w14:paraId="15130524" w14:textId="77777777" w:rsidR="004F56ED" w:rsidRPr="009771B2" w:rsidRDefault="006B6137" w:rsidP="00C737E9">
      <w:pPr>
        <w:autoSpaceDE w:val="0"/>
        <w:autoSpaceDN w:val="0"/>
        <w:adjustRightInd w:val="0"/>
        <w:spacing w:after="0" w:line="240" w:lineRule="auto"/>
        <w:rPr>
          <w:rFonts w:ascii="Times New Roman" w:eastAsia="TimesNewRomanPSMT" w:hAnsi="Times New Roman" w:cs="Times New Roman"/>
          <w:b/>
          <w:color w:val="000000" w:themeColor="text1"/>
          <w:sz w:val="24"/>
          <w:szCs w:val="24"/>
          <w:lang w:val="kk"/>
        </w:rPr>
      </w:pPr>
      <w:r w:rsidRPr="009771B2">
        <w:rPr>
          <w:rFonts w:ascii="Times New Roman" w:hAnsi="Times New Roman" w:cs="Times New Roman"/>
          <w:b/>
          <w:color w:val="000000" w:themeColor="text1"/>
          <w:sz w:val="24"/>
          <w:szCs w:val="24"/>
          <w:lang w:val="kk"/>
        </w:rPr>
        <w:t>5.3 Клиникаға дейінгі қауіпсіздік деректері</w:t>
      </w:r>
    </w:p>
    <w:p w14:paraId="15B8FD6A" w14:textId="77777777" w:rsidR="00C73438" w:rsidRPr="009771B2" w:rsidRDefault="006B6137" w:rsidP="00C737E9">
      <w:pPr>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lastRenderedPageBreak/>
        <w:t>Стандартты сынақтарды жүргізу кезінде циклоспоринді пероральді қабылдаған кезде мутагендік немесе тератогендік әсері бар екендігі туралы дәлелдер алынбаған (егеуқұйрықтар тәулігіне 17 мг/кг- ға дейін, ал үй қояндары тәулігіне 30 мг/кг-ға дейін пероральді қабылдаған). Уытты дозаларда (егеуқұйрықтар тәулігіне 30 мг/кг, ал үй қояндары тәулігіне 100 мг/кг пероральді) циклоспорин эмбрион мен ұрыққа уытты әсер етті, бұл пренатальды және постнатальды өлімнің айқын жоғарылауымен, ұрықтың салмағының төмендеуімен және қаңқа құрылымының дамуының ретардациясымен көрінді.</w:t>
      </w:r>
    </w:p>
    <w:p w14:paraId="74DE7BFC" w14:textId="690B2137" w:rsidR="00C73438" w:rsidRPr="009771B2" w:rsidRDefault="006B6137" w:rsidP="00C737E9">
      <w:pPr>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 xml:space="preserve">Жарияланған екі зерттеуге сәйкес, циклоспорин құрсақта әсер еткен (тәулігіне 10 мг/кг тері астына) үй қояндарында нефрондардың санының азаюы, бүйректердің гипертрофиясы, жүйелі артериялық гипертензия, сондай-ақ 35 аптаға дейінгі мерзімде бүйрек функциясының үдемелі жеткіліксіздігі байқалды. Тәулігіне 12 мг/кг циклоспоринді вена ішіне  қабылдаған </w:t>
      </w:r>
      <w:r w:rsidR="002C4863" w:rsidRPr="009771B2">
        <w:rPr>
          <w:rFonts w:ascii="Times New Roman" w:hAnsi="Times New Roman" w:cs="Times New Roman"/>
          <w:color w:val="000000" w:themeColor="text1"/>
          <w:sz w:val="24"/>
          <w:szCs w:val="24"/>
          <w:lang w:val="kk-KZ"/>
        </w:rPr>
        <w:t xml:space="preserve">буаз </w:t>
      </w:r>
      <w:r w:rsidRPr="009771B2">
        <w:rPr>
          <w:rFonts w:ascii="Times New Roman" w:hAnsi="Times New Roman" w:cs="Times New Roman"/>
          <w:color w:val="000000" w:themeColor="text1"/>
          <w:sz w:val="24"/>
          <w:szCs w:val="24"/>
          <w:lang w:val="kk"/>
        </w:rPr>
        <w:t>егеуқұйрықтардың жатырдағы ұрықтарында (вена ішіне енгізген кезде адамға ұсынылған дозадан екі есе көп доза) қарыншааралық қалқа ақауының даму жиілігі жоғарылаған. Бұл деректер басқа түрлердің көрсеткіштерімен расталмады, сондықтан олардың адамдар үшін маңызы белгісіз. Аталық және аналық егеуқұйрықтардың</w:t>
      </w:r>
      <w:r w:rsidR="002C4863" w:rsidRPr="009771B2">
        <w:rPr>
          <w:rFonts w:ascii="Times New Roman" w:hAnsi="Times New Roman" w:cs="Times New Roman"/>
          <w:color w:val="000000" w:themeColor="text1"/>
          <w:sz w:val="24"/>
          <w:szCs w:val="24"/>
          <w:lang w:val="kk-KZ"/>
        </w:rPr>
        <w:t xml:space="preserve"> </w:t>
      </w:r>
      <w:r w:rsidRPr="009771B2">
        <w:rPr>
          <w:rFonts w:ascii="Times New Roman" w:hAnsi="Times New Roman" w:cs="Times New Roman"/>
          <w:color w:val="000000" w:themeColor="text1"/>
          <w:sz w:val="24"/>
          <w:szCs w:val="24"/>
          <w:lang w:val="kk"/>
        </w:rPr>
        <w:t>түрлеріне жүргізілген зерттеулерде фертильділіктің бұзылуы байқалмады.</w:t>
      </w:r>
    </w:p>
    <w:p w14:paraId="16476065" w14:textId="77777777" w:rsidR="00C73438" w:rsidRPr="009771B2" w:rsidRDefault="006B6137" w:rsidP="00C737E9">
      <w:pPr>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 xml:space="preserve">Циклоспорин </w:t>
      </w:r>
      <w:r w:rsidRPr="009771B2">
        <w:rPr>
          <w:rFonts w:ascii="Times New Roman" w:hAnsi="Times New Roman" w:cs="Times New Roman"/>
          <w:i/>
          <w:color w:val="000000" w:themeColor="text1"/>
          <w:sz w:val="24"/>
          <w:szCs w:val="24"/>
          <w:lang w:val="kk"/>
        </w:rPr>
        <w:t>in vitro</w:t>
      </w:r>
      <w:r w:rsidRPr="009771B2">
        <w:rPr>
          <w:rFonts w:ascii="Times New Roman" w:hAnsi="Times New Roman" w:cs="Times New Roman"/>
          <w:color w:val="000000" w:themeColor="text1"/>
          <w:sz w:val="24"/>
          <w:szCs w:val="24"/>
          <w:lang w:val="kk"/>
        </w:rPr>
        <w:t xml:space="preserve"> және </w:t>
      </w:r>
      <w:r w:rsidRPr="009771B2">
        <w:rPr>
          <w:rFonts w:ascii="Times New Roman" w:hAnsi="Times New Roman" w:cs="Times New Roman"/>
          <w:i/>
          <w:color w:val="000000" w:themeColor="text1"/>
          <w:sz w:val="24"/>
          <w:szCs w:val="24"/>
          <w:lang w:val="kk"/>
        </w:rPr>
        <w:t>in vivo</w:t>
      </w:r>
      <w:r w:rsidRPr="009771B2">
        <w:rPr>
          <w:rFonts w:ascii="Times New Roman" w:hAnsi="Times New Roman" w:cs="Times New Roman"/>
          <w:color w:val="000000" w:themeColor="text1"/>
          <w:sz w:val="24"/>
          <w:szCs w:val="24"/>
          <w:lang w:val="kk"/>
        </w:rPr>
        <w:t xml:space="preserve"> талдауларының белгілі бір саны арқылы геноуыттылыққа зерттелді. Клиникалық маңызды мутагендік әлеуеттің дәлелі алынған жоқ.</w:t>
      </w:r>
    </w:p>
    <w:p w14:paraId="4B49C142" w14:textId="77777777" w:rsidR="00C73438" w:rsidRPr="009771B2" w:rsidRDefault="006B6137" w:rsidP="00C737E9">
      <w:pPr>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Канцерогендікті зерттеулер егеуқұйрықтардың аталықтары мен аналықтарына, сондай-ақ тышқандарға жүргізілді. Тышқандарда жүргізілген 78 апталық зерттеуде препаратты тәулігіне 1 мг/кг, тәулігіне 4 мг/кг және тәулігіне 16 мг/кг дозада қолданған кезде аналық түрлерінде лимфоцитарлы лимфоманың дамуының статистикалық маңызды үрдісі байқалды. Сонымен қатар, орташа дозада аталықтарында гепатоцеллюлярлық карциноманың пайда болу жиілігі бақылау мәндерінен едәуір асып түсті. Егеуқұйрықтарға жүргізілген 24 айлық зерттеуде препаратты тәулігіне 0,5 мг/кг, тәулігіне 2 мг/кг және тәулігіне 8 мг/кг дозада қолданған кезде ұйқы безінің аралшық тінінің аденомасының пайда болу жиілігі төмен дозада бақылау жиілігінен едәуір асып түсті. Ұйқы безінің аралшық тінінің гепатоцеллюлярлы карциномалары мен аденомаларының дамуы дозамен байланысты болмады.</w:t>
      </w:r>
    </w:p>
    <w:p w14:paraId="6787CE27" w14:textId="77777777" w:rsidR="00DC641D" w:rsidRPr="009771B2" w:rsidRDefault="00DC641D" w:rsidP="00C737E9">
      <w:pPr>
        <w:autoSpaceDE w:val="0"/>
        <w:autoSpaceDN w:val="0"/>
        <w:adjustRightInd w:val="0"/>
        <w:spacing w:after="0" w:line="240" w:lineRule="auto"/>
        <w:rPr>
          <w:rFonts w:ascii="Times New Roman" w:hAnsi="Times New Roman" w:cs="Times New Roman"/>
          <w:b/>
          <w:color w:val="000000" w:themeColor="text1"/>
          <w:sz w:val="24"/>
          <w:szCs w:val="24"/>
          <w:lang w:val="kk"/>
        </w:rPr>
      </w:pPr>
    </w:p>
    <w:p w14:paraId="5FFC8B74" w14:textId="77777777" w:rsidR="004F56ED" w:rsidRPr="009771B2" w:rsidRDefault="006B6137" w:rsidP="00C737E9">
      <w:pPr>
        <w:autoSpaceDE w:val="0"/>
        <w:autoSpaceDN w:val="0"/>
        <w:adjustRightInd w:val="0"/>
        <w:spacing w:after="0" w:line="240" w:lineRule="auto"/>
        <w:rPr>
          <w:rFonts w:ascii="Times New Roman" w:eastAsia="TimesNewRomanPSMT" w:hAnsi="Times New Roman" w:cs="Times New Roman"/>
          <w:b/>
          <w:color w:val="000000" w:themeColor="text1"/>
          <w:sz w:val="24"/>
          <w:szCs w:val="24"/>
          <w:lang w:val="kk"/>
        </w:rPr>
      </w:pPr>
      <w:r w:rsidRPr="009771B2">
        <w:rPr>
          <w:rFonts w:ascii="Times New Roman" w:hAnsi="Times New Roman" w:cs="Times New Roman"/>
          <w:b/>
          <w:color w:val="000000" w:themeColor="text1"/>
          <w:sz w:val="24"/>
          <w:szCs w:val="24"/>
          <w:lang w:val="kk"/>
        </w:rPr>
        <w:t>6. ФАРМАЦЕВТИКАЛЫҚ СИПАТТАМАЛАРЫ</w:t>
      </w:r>
    </w:p>
    <w:p w14:paraId="767EC072" w14:textId="77777777" w:rsidR="006A5D65" w:rsidRPr="009771B2" w:rsidRDefault="006B6137" w:rsidP="00C737E9">
      <w:pPr>
        <w:autoSpaceDE w:val="0"/>
        <w:autoSpaceDN w:val="0"/>
        <w:adjustRightInd w:val="0"/>
        <w:spacing w:after="0" w:line="240" w:lineRule="auto"/>
        <w:rPr>
          <w:rStyle w:val="hps"/>
          <w:rFonts w:ascii="Times New Roman" w:eastAsia="TimesNewRomanPSMT" w:hAnsi="Times New Roman" w:cs="Times New Roman"/>
          <w:b/>
          <w:color w:val="000000" w:themeColor="text1"/>
          <w:sz w:val="24"/>
          <w:szCs w:val="24"/>
          <w:lang w:val="kk"/>
        </w:rPr>
      </w:pPr>
      <w:r w:rsidRPr="009771B2">
        <w:rPr>
          <w:rFonts w:ascii="Times New Roman" w:hAnsi="Times New Roman" w:cs="Times New Roman"/>
          <w:b/>
          <w:color w:val="000000" w:themeColor="text1"/>
          <w:sz w:val="24"/>
          <w:szCs w:val="24"/>
          <w:lang w:val="kk"/>
        </w:rPr>
        <w:t>6.1 Қосымша заттар тізбесі</w:t>
      </w:r>
    </w:p>
    <w:p w14:paraId="55E70F24" w14:textId="09E6049A" w:rsidR="009A74B2" w:rsidRPr="00834E57" w:rsidRDefault="00B20177" w:rsidP="00B353BB">
      <w:pPr>
        <w:widowControl w:val="0"/>
        <w:autoSpaceDE w:val="0"/>
        <w:autoSpaceDN w:val="0"/>
        <w:adjustRightInd w:val="0"/>
        <w:spacing w:after="0" w:line="240" w:lineRule="auto"/>
        <w:jc w:val="both"/>
        <w:rPr>
          <w:rFonts w:ascii="Times New Roman" w:hAnsi="Times New Roman" w:cs="Times New Roman"/>
          <w:i/>
          <w:color w:val="000000" w:themeColor="text1"/>
          <w:sz w:val="24"/>
          <w:szCs w:val="24"/>
          <w:lang w:val="kk"/>
        </w:rPr>
      </w:pPr>
      <w:r w:rsidRPr="00B2139F">
        <w:rPr>
          <w:rFonts w:ascii="Times New Roman" w:hAnsi="Times New Roman" w:cs="Times New Roman"/>
          <w:i/>
          <w:color w:val="000000" w:themeColor="text1"/>
          <w:sz w:val="24"/>
          <w:szCs w:val="24"/>
          <w:lang w:val="kk"/>
        </w:rPr>
        <w:t>е</w:t>
      </w:r>
      <w:r w:rsidR="00BC434A" w:rsidRPr="00B2139F">
        <w:rPr>
          <w:rFonts w:ascii="Times New Roman" w:hAnsi="Times New Roman" w:cs="Times New Roman"/>
          <w:i/>
          <w:color w:val="000000" w:themeColor="text1"/>
          <w:sz w:val="24"/>
          <w:szCs w:val="24"/>
          <w:lang w:val="kk"/>
        </w:rPr>
        <w:t>ріткіш</w:t>
      </w:r>
      <w:r w:rsidRPr="00B2139F">
        <w:rPr>
          <w:rFonts w:ascii="Times New Roman" w:hAnsi="Times New Roman" w:cs="Times New Roman"/>
          <w:i/>
          <w:color w:val="000000" w:themeColor="text1"/>
          <w:sz w:val="24"/>
          <w:szCs w:val="24"/>
          <w:lang w:val="kk-KZ"/>
        </w:rPr>
        <w:t xml:space="preserve"> құрамы</w:t>
      </w:r>
      <w:r w:rsidR="009A74B2" w:rsidRPr="00B2139F">
        <w:rPr>
          <w:rFonts w:ascii="Times New Roman" w:hAnsi="Times New Roman" w:cs="Times New Roman"/>
          <w:i/>
          <w:color w:val="000000" w:themeColor="text1"/>
          <w:sz w:val="24"/>
          <w:szCs w:val="24"/>
          <w:lang w:val="kk"/>
        </w:rPr>
        <w:t>:</w:t>
      </w:r>
    </w:p>
    <w:p w14:paraId="77A9D769" w14:textId="36221E09" w:rsidR="00CE57F1" w:rsidRPr="009771B2" w:rsidRDefault="006B6137" w:rsidP="00B353BB">
      <w:pPr>
        <w:widowControl w:val="0"/>
        <w:autoSpaceDE w:val="0"/>
        <w:autoSpaceDN w:val="0"/>
        <w:adjustRightInd w:val="0"/>
        <w:spacing w:after="0" w:line="240" w:lineRule="auto"/>
        <w:jc w:val="both"/>
        <w:rPr>
          <w:rFonts w:ascii="Times New Roman" w:hAnsi="Times New Roman" w:cs="Times New Roman"/>
          <w:bCs/>
          <w:iCs/>
          <w:color w:val="000000" w:themeColor="text1"/>
          <w:sz w:val="24"/>
          <w:szCs w:val="24"/>
          <w:lang w:val="kk"/>
        </w:rPr>
      </w:pPr>
      <w:r w:rsidRPr="009771B2">
        <w:rPr>
          <w:rFonts w:ascii="Times New Roman" w:hAnsi="Times New Roman" w:cs="Times New Roman"/>
          <w:bCs/>
          <w:iCs/>
          <w:color w:val="000000" w:themeColor="text1"/>
          <w:sz w:val="24"/>
          <w:szCs w:val="24"/>
          <w:lang w:val="kk"/>
        </w:rPr>
        <w:t>пропиленгликоль</w:t>
      </w:r>
    </w:p>
    <w:p w14:paraId="31F5BA12" w14:textId="1802723F" w:rsidR="009A74B2" w:rsidRPr="009771B2" w:rsidRDefault="009A74B2" w:rsidP="009A74B2">
      <w:pPr>
        <w:widowControl w:val="0"/>
        <w:autoSpaceDE w:val="0"/>
        <w:autoSpaceDN w:val="0"/>
        <w:adjustRightInd w:val="0"/>
        <w:spacing w:after="0" w:line="240" w:lineRule="auto"/>
        <w:jc w:val="both"/>
        <w:rPr>
          <w:rFonts w:ascii="Times New Roman" w:hAnsi="Times New Roman" w:cs="Times New Roman"/>
          <w:bCs/>
          <w:iCs/>
          <w:color w:val="000000" w:themeColor="text1"/>
          <w:sz w:val="24"/>
          <w:szCs w:val="24"/>
          <w:lang w:val="kk"/>
        </w:rPr>
      </w:pPr>
      <w:r w:rsidRPr="009771B2">
        <w:rPr>
          <w:rFonts w:ascii="Times New Roman" w:hAnsi="Times New Roman" w:cs="Times New Roman"/>
          <w:bCs/>
          <w:iCs/>
          <w:color w:val="000000" w:themeColor="text1"/>
          <w:sz w:val="24"/>
          <w:szCs w:val="24"/>
          <w:lang w:val="kk"/>
        </w:rPr>
        <w:t>полиоксил 40 гидрогенделген</w:t>
      </w:r>
      <w:r w:rsidR="00834E57">
        <w:rPr>
          <w:rFonts w:ascii="Times New Roman" w:hAnsi="Times New Roman" w:cs="Times New Roman"/>
          <w:bCs/>
          <w:iCs/>
          <w:color w:val="000000" w:themeColor="text1"/>
          <w:sz w:val="24"/>
          <w:szCs w:val="24"/>
          <w:lang w:val="kk-KZ"/>
        </w:rPr>
        <w:t xml:space="preserve"> </w:t>
      </w:r>
      <w:r w:rsidRPr="009771B2">
        <w:rPr>
          <w:rFonts w:ascii="Times New Roman" w:hAnsi="Times New Roman" w:cs="Times New Roman"/>
          <w:bCs/>
          <w:iCs/>
          <w:color w:val="000000" w:themeColor="text1"/>
          <w:sz w:val="24"/>
          <w:szCs w:val="24"/>
          <w:lang w:val="kk"/>
        </w:rPr>
        <w:t>майсана майы</w:t>
      </w:r>
    </w:p>
    <w:p w14:paraId="7A61B93F" w14:textId="3AF02413" w:rsidR="00CE57F1" w:rsidRPr="009771B2" w:rsidRDefault="009A74B2" w:rsidP="009A74B2">
      <w:pPr>
        <w:widowControl w:val="0"/>
        <w:autoSpaceDE w:val="0"/>
        <w:autoSpaceDN w:val="0"/>
        <w:adjustRightInd w:val="0"/>
        <w:spacing w:after="0" w:line="240" w:lineRule="auto"/>
        <w:jc w:val="both"/>
        <w:rPr>
          <w:rFonts w:ascii="Times New Roman" w:hAnsi="Times New Roman" w:cs="Times New Roman"/>
          <w:bCs/>
          <w:iCs/>
          <w:color w:val="000000" w:themeColor="text1"/>
          <w:sz w:val="24"/>
          <w:szCs w:val="24"/>
        </w:rPr>
      </w:pPr>
      <w:r w:rsidRPr="009771B2">
        <w:rPr>
          <w:rFonts w:ascii="Times New Roman" w:hAnsi="Times New Roman" w:cs="Times New Roman"/>
          <w:bCs/>
          <w:iCs/>
          <w:color w:val="000000" w:themeColor="text1"/>
          <w:sz w:val="24"/>
          <w:szCs w:val="24"/>
          <w:lang w:val="kk"/>
        </w:rPr>
        <w:t>пропиленгликоль монолаураты II</w:t>
      </w:r>
    </w:p>
    <w:p w14:paraId="120CA651" w14:textId="66F612EE" w:rsidR="00CE57F1" w:rsidRPr="00834E57" w:rsidRDefault="006B6137" w:rsidP="00B353BB">
      <w:pPr>
        <w:widowControl w:val="0"/>
        <w:autoSpaceDE w:val="0"/>
        <w:autoSpaceDN w:val="0"/>
        <w:adjustRightInd w:val="0"/>
        <w:spacing w:after="0" w:line="240" w:lineRule="auto"/>
        <w:jc w:val="both"/>
        <w:rPr>
          <w:rFonts w:ascii="Times New Roman" w:hAnsi="Times New Roman" w:cs="Times New Roman"/>
          <w:i/>
          <w:color w:val="000000" w:themeColor="text1"/>
          <w:sz w:val="24"/>
          <w:szCs w:val="24"/>
        </w:rPr>
      </w:pPr>
      <w:r w:rsidRPr="00834E57">
        <w:rPr>
          <w:rFonts w:ascii="Times New Roman" w:hAnsi="Times New Roman" w:cs="Times New Roman"/>
          <w:i/>
          <w:color w:val="000000" w:themeColor="text1"/>
          <w:sz w:val="24"/>
          <w:szCs w:val="24"/>
          <w:lang w:val="kk"/>
        </w:rPr>
        <w:t>желатинді капсуланың құрамы</w:t>
      </w:r>
      <w:r w:rsidR="009A74B2" w:rsidRPr="00834E57">
        <w:rPr>
          <w:rFonts w:ascii="Times New Roman" w:hAnsi="Times New Roman" w:cs="Times New Roman"/>
          <w:i/>
          <w:color w:val="000000" w:themeColor="text1"/>
          <w:sz w:val="24"/>
          <w:szCs w:val="24"/>
          <w:lang w:val="kk"/>
        </w:rPr>
        <w:t>:</w:t>
      </w:r>
    </w:p>
    <w:p w14:paraId="3C2DB25B" w14:textId="77777777" w:rsidR="009A74B2" w:rsidRPr="009771B2" w:rsidRDefault="009A74B2" w:rsidP="009A74B2">
      <w:pPr>
        <w:widowControl w:val="0"/>
        <w:autoSpaceDE w:val="0"/>
        <w:autoSpaceDN w:val="0"/>
        <w:adjustRightInd w:val="0"/>
        <w:spacing w:after="0" w:line="240" w:lineRule="auto"/>
        <w:jc w:val="both"/>
        <w:rPr>
          <w:rFonts w:ascii="Times New Roman" w:hAnsi="Times New Roman" w:cs="Times New Roman"/>
          <w:bCs/>
          <w:iCs/>
          <w:color w:val="000000" w:themeColor="text1"/>
          <w:sz w:val="24"/>
          <w:szCs w:val="24"/>
          <w:lang w:val="kk"/>
        </w:rPr>
      </w:pPr>
      <w:r w:rsidRPr="009771B2">
        <w:rPr>
          <w:rFonts w:ascii="Times New Roman" w:hAnsi="Times New Roman" w:cs="Times New Roman"/>
          <w:bCs/>
          <w:iCs/>
          <w:color w:val="000000" w:themeColor="text1"/>
          <w:sz w:val="24"/>
          <w:szCs w:val="24"/>
          <w:lang w:val="kk"/>
        </w:rPr>
        <w:t>желатин</w:t>
      </w:r>
    </w:p>
    <w:p w14:paraId="4A961DD8" w14:textId="77777777" w:rsidR="009A74B2" w:rsidRPr="009771B2" w:rsidRDefault="009A74B2" w:rsidP="009A74B2">
      <w:pPr>
        <w:widowControl w:val="0"/>
        <w:autoSpaceDE w:val="0"/>
        <w:autoSpaceDN w:val="0"/>
        <w:adjustRightInd w:val="0"/>
        <w:spacing w:after="0" w:line="240" w:lineRule="auto"/>
        <w:jc w:val="both"/>
        <w:rPr>
          <w:rFonts w:ascii="Times New Roman" w:hAnsi="Times New Roman" w:cs="Times New Roman"/>
          <w:bCs/>
          <w:iCs/>
          <w:color w:val="000000" w:themeColor="text1"/>
          <w:sz w:val="24"/>
          <w:szCs w:val="24"/>
          <w:lang w:val="kk"/>
        </w:rPr>
      </w:pPr>
      <w:r w:rsidRPr="009771B2">
        <w:rPr>
          <w:rFonts w:ascii="Times New Roman" w:hAnsi="Times New Roman" w:cs="Times New Roman"/>
          <w:bCs/>
          <w:iCs/>
          <w:color w:val="000000" w:themeColor="text1"/>
          <w:sz w:val="24"/>
          <w:szCs w:val="24"/>
          <w:lang w:val="kk"/>
        </w:rPr>
        <w:t>молекулалық салмағы төмен желатин (BYCO A)</w:t>
      </w:r>
    </w:p>
    <w:p w14:paraId="5AE9EB9E" w14:textId="77777777" w:rsidR="009A74B2" w:rsidRPr="009771B2" w:rsidRDefault="009A74B2" w:rsidP="009A74B2">
      <w:pPr>
        <w:widowControl w:val="0"/>
        <w:autoSpaceDE w:val="0"/>
        <w:autoSpaceDN w:val="0"/>
        <w:adjustRightInd w:val="0"/>
        <w:spacing w:after="0" w:line="240" w:lineRule="auto"/>
        <w:jc w:val="both"/>
        <w:rPr>
          <w:rFonts w:ascii="Times New Roman" w:hAnsi="Times New Roman" w:cs="Times New Roman"/>
          <w:bCs/>
          <w:iCs/>
          <w:color w:val="000000" w:themeColor="text1"/>
          <w:sz w:val="24"/>
          <w:szCs w:val="24"/>
          <w:lang w:val="kk"/>
        </w:rPr>
      </w:pPr>
      <w:r w:rsidRPr="009771B2">
        <w:rPr>
          <w:rFonts w:ascii="Times New Roman" w:hAnsi="Times New Roman" w:cs="Times New Roman"/>
          <w:bCs/>
          <w:iCs/>
          <w:color w:val="000000" w:themeColor="text1"/>
          <w:sz w:val="24"/>
          <w:szCs w:val="24"/>
          <w:lang w:val="kk"/>
        </w:rPr>
        <w:t>натрий мальтитолы</w:t>
      </w:r>
    </w:p>
    <w:p w14:paraId="4CE5B7E6" w14:textId="77777777" w:rsidR="009A74B2" w:rsidRPr="009771B2" w:rsidRDefault="009A74B2" w:rsidP="009A74B2">
      <w:pPr>
        <w:widowControl w:val="0"/>
        <w:autoSpaceDE w:val="0"/>
        <w:autoSpaceDN w:val="0"/>
        <w:adjustRightInd w:val="0"/>
        <w:spacing w:after="0" w:line="240" w:lineRule="auto"/>
        <w:jc w:val="both"/>
        <w:rPr>
          <w:rFonts w:ascii="Times New Roman" w:hAnsi="Times New Roman" w:cs="Times New Roman"/>
          <w:bCs/>
          <w:iCs/>
          <w:color w:val="000000" w:themeColor="text1"/>
          <w:sz w:val="24"/>
          <w:szCs w:val="24"/>
          <w:lang w:val="kk"/>
        </w:rPr>
      </w:pPr>
      <w:r w:rsidRPr="009771B2">
        <w:rPr>
          <w:rFonts w:ascii="Times New Roman" w:hAnsi="Times New Roman" w:cs="Times New Roman"/>
          <w:bCs/>
          <w:iCs/>
          <w:color w:val="000000" w:themeColor="text1"/>
          <w:sz w:val="24"/>
          <w:szCs w:val="24"/>
          <w:lang w:val="kk"/>
        </w:rPr>
        <w:t>глицерин</w:t>
      </w:r>
    </w:p>
    <w:p w14:paraId="447C64CB" w14:textId="77777777" w:rsidR="009A74B2" w:rsidRPr="009771B2" w:rsidRDefault="009A74B2" w:rsidP="009A74B2">
      <w:pPr>
        <w:widowControl w:val="0"/>
        <w:autoSpaceDE w:val="0"/>
        <w:autoSpaceDN w:val="0"/>
        <w:adjustRightInd w:val="0"/>
        <w:spacing w:after="0" w:line="240" w:lineRule="auto"/>
        <w:jc w:val="both"/>
        <w:rPr>
          <w:rFonts w:ascii="Times New Roman" w:hAnsi="Times New Roman" w:cs="Times New Roman"/>
          <w:bCs/>
          <w:iCs/>
          <w:color w:val="000000" w:themeColor="text1"/>
          <w:sz w:val="24"/>
          <w:szCs w:val="24"/>
          <w:lang w:val="kk"/>
        </w:rPr>
      </w:pPr>
      <w:r w:rsidRPr="009771B2">
        <w:rPr>
          <w:rFonts w:ascii="Times New Roman" w:hAnsi="Times New Roman" w:cs="Times New Roman"/>
          <w:bCs/>
          <w:iCs/>
          <w:color w:val="000000" w:themeColor="text1"/>
          <w:sz w:val="24"/>
          <w:szCs w:val="24"/>
          <w:lang w:val="kk"/>
        </w:rPr>
        <w:t>тазартылған су</w:t>
      </w:r>
    </w:p>
    <w:p w14:paraId="19C1315D" w14:textId="77777777" w:rsidR="009A74B2" w:rsidRPr="009771B2" w:rsidRDefault="009A74B2" w:rsidP="009A74B2">
      <w:pPr>
        <w:widowControl w:val="0"/>
        <w:autoSpaceDE w:val="0"/>
        <w:autoSpaceDN w:val="0"/>
        <w:adjustRightInd w:val="0"/>
        <w:spacing w:after="0" w:line="240" w:lineRule="auto"/>
        <w:jc w:val="both"/>
        <w:rPr>
          <w:rFonts w:ascii="Times New Roman" w:hAnsi="Times New Roman" w:cs="Times New Roman"/>
          <w:bCs/>
          <w:iCs/>
          <w:color w:val="000000" w:themeColor="text1"/>
          <w:sz w:val="24"/>
          <w:szCs w:val="24"/>
          <w:lang w:val="kk"/>
        </w:rPr>
      </w:pPr>
      <w:r w:rsidRPr="009771B2">
        <w:rPr>
          <w:rFonts w:ascii="Times New Roman" w:hAnsi="Times New Roman" w:cs="Times New Roman"/>
          <w:bCs/>
          <w:iCs/>
          <w:color w:val="000000" w:themeColor="text1"/>
          <w:sz w:val="24"/>
          <w:szCs w:val="24"/>
          <w:lang w:val="kk"/>
        </w:rPr>
        <w:t>темірдің қызыл тотығы (E 172)</w:t>
      </w:r>
    </w:p>
    <w:p w14:paraId="37D5B40D" w14:textId="77777777" w:rsidR="009A74B2" w:rsidRPr="009771B2" w:rsidRDefault="009A74B2" w:rsidP="009A74B2">
      <w:pPr>
        <w:widowControl w:val="0"/>
        <w:autoSpaceDE w:val="0"/>
        <w:autoSpaceDN w:val="0"/>
        <w:adjustRightInd w:val="0"/>
        <w:spacing w:after="0" w:line="240" w:lineRule="auto"/>
        <w:jc w:val="both"/>
        <w:rPr>
          <w:rFonts w:ascii="Times New Roman" w:hAnsi="Times New Roman" w:cs="Times New Roman"/>
          <w:bCs/>
          <w:iCs/>
          <w:color w:val="000000" w:themeColor="text1"/>
          <w:sz w:val="24"/>
          <w:szCs w:val="24"/>
          <w:lang w:val="kk"/>
        </w:rPr>
      </w:pPr>
      <w:r w:rsidRPr="009771B2">
        <w:rPr>
          <w:rFonts w:ascii="Times New Roman" w:hAnsi="Times New Roman" w:cs="Times New Roman"/>
          <w:bCs/>
          <w:iCs/>
          <w:color w:val="000000" w:themeColor="text1"/>
          <w:sz w:val="24"/>
          <w:szCs w:val="24"/>
          <w:lang w:val="kk"/>
        </w:rPr>
        <w:t>темірдің қара тотығы (E 172) (50 мг дозасы үшін)</w:t>
      </w:r>
    </w:p>
    <w:p w14:paraId="7F7302E2" w14:textId="77777777" w:rsidR="009A74B2" w:rsidRPr="009771B2" w:rsidRDefault="009A74B2" w:rsidP="009A74B2">
      <w:pPr>
        <w:widowControl w:val="0"/>
        <w:autoSpaceDE w:val="0"/>
        <w:autoSpaceDN w:val="0"/>
        <w:adjustRightInd w:val="0"/>
        <w:spacing w:after="0" w:line="240" w:lineRule="auto"/>
        <w:jc w:val="both"/>
        <w:rPr>
          <w:rFonts w:ascii="Times New Roman" w:hAnsi="Times New Roman" w:cs="Times New Roman"/>
          <w:bCs/>
          <w:iCs/>
          <w:color w:val="000000" w:themeColor="text1"/>
          <w:sz w:val="24"/>
          <w:szCs w:val="24"/>
          <w:lang w:val="kk"/>
        </w:rPr>
      </w:pPr>
      <w:r w:rsidRPr="009771B2">
        <w:rPr>
          <w:rFonts w:ascii="Times New Roman" w:hAnsi="Times New Roman" w:cs="Times New Roman"/>
          <w:bCs/>
          <w:iCs/>
          <w:color w:val="000000" w:themeColor="text1"/>
          <w:sz w:val="24"/>
          <w:szCs w:val="24"/>
          <w:lang w:val="kk"/>
        </w:rPr>
        <w:t>соя майы</w:t>
      </w:r>
    </w:p>
    <w:p w14:paraId="34BCED29" w14:textId="77777777" w:rsidR="009A74B2" w:rsidRPr="009771B2" w:rsidRDefault="009A74B2" w:rsidP="009A74B2">
      <w:pPr>
        <w:widowControl w:val="0"/>
        <w:autoSpaceDE w:val="0"/>
        <w:autoSpaceDN w:val="0"/>
        <w:adjustRightInd w:val="0"/>
        <w:spacing w:after="0" w:line="240" w:lineRule="auto"/>
        <w:jc w:val="both"/>
        <w:rPr>
          <w:rFonts w:ascii="Times New Roman" w:hAnsi="Times New Roman" w:cs="Times New Roman"/>
          <w:bCs/>
          <w:i/>
          <w:color w:val="000000" w:themeColor="text1"/>
          <w:sz w:val="24"/>
          <w:szCs w:val="24"/>
          <w:lang w:val="kk"/>
        </w:rPr>
      </w:pPr>
      <w:r w:rsidRPr="009771B2">
        <w:rPr>
          <w:rFonts w:ascii="Times New Roman" w:hAnsi="Times New Roman" w:cs="Times New Roman"/>
          <w:bCs/>
          <w:i/>
          <w:color w:val="000000" w:themeColor="text1"/>
          <w:sz w:val="24"/>
          <w:szCs w:val="24"/>
          <w:lang w:val="kk"/>
        </w:rPr>
        <w:t xml:space="preserve">опакод WB (ақ): </w:t>
      </w:r>
    </w:p>
    <w:p w14:paraId="22B1E649" w14:textId="77777777" w:rsidR="00BC434A" w:rsidRPr="009771B2" w:rsidRDefault="009A74B2" w:rsidP="009A74B2">
      <w:pPr>
        <w:widowControl w:val="0"/>
        <w:autoSpaceDE w:val="0"/>
        <w:autoSpaceDN w:val="0"/>
        <w:adjustRightInd w:val="0"/>
        <w:spacing w:after="0" w:line="240" w:lineRule="auto"/>
        <w:jc w:val="both"/>
        <w:rPr>
          <w:rFonts w:ascii="Times New Roman" w:hAnsi="Times New Roman" w:cs="Times New Roman"/>
          <w:bCs/>
          <w:iCs/>
          <w:color w:val="000000" w:themeColor="text1"/>
          <w:sz w:val="24"/>
          <w:szCs w:val="24"/>
          <w:lang w:val="kk"/>
        </w:rPr>
      </w:pPr>
      <w:r w:rsidRPr="009771B2">
        <w:rPr>
          <w:rFonts w:ascii="Times New Roman" w:hAnsi="Times New Roman" w:cs="Times New Roman"/>
          <w:bCs/>
          <w:iCs/>
          <w:color w:val="000000" w:themeColor="text1"/>
          <w:sz w:val="24"/>
          <w:szCs w:val="24"/>
          <w:lang w:val="kk"/>
        </w:rPr>
        <w:t>SDA 35A спирті (этанол)</w:t>
      </w:r>
    </w:p>
    <w:p w14:paraId="38C6B7EA" w14:textId="0E606290" w:rsidR="009A74B2" w:rsidRPr="009771B2" w:rsidRDefault="009A74B2" w:rsidP="009A74B2">
      <w:pPr>
        <w:widowControl w:val="0"/>
        <w:autoSpaceDE w:val="0"/>
        <w:autoSpaceDN w:val="0"/>
        <w:adjustRightInd w:val="0"/>
        <w:spacing w:after="0" w:line="240" w:lineRule="auto"/>
        <w:jc w:val="both"/>
        <w:rPr>
          <w:rFonts w:ascii="Times New Roman" w:hAnsi="Times New Roman" w:cs="Times New Roman"/>
          <w:bCs/>
          <w:iCs/>
          <w:color w:val="000000" w:themeColor="text1"/>
          <w:sz w:val="24"/>
          <w:szCs w:val="24"/>
          <w:lang w:val="kk"/>
        </w:rPr>
      </w:pPr>
      <w:r w:rsidRPr="009771B2">
        <w:rPr>
          <w:rFonts w:ascii="Times New Roman" w:hAnsi="Times New Roman" w:cs="Times New Roman"/>
          <w:bCs/>
          <w:iCs/>
          <w:color w:val="000000" w:themeColor="text1"/>
          <w:sz w:val="24"/>
          <w:szCs w:val="24"/>
          <w:lang w:val="kk"/>
        </w:rPr>
        <w:t>этилацетат</w:t>
      </w:r>
    </w:p>
    <w:p w14:paraId="3D871249" w14:textId="016C1056" w:rsidR="009A74B2" w:rsidRPr="009771B2" w:rsidRDefault="00BC434A" w:rsidP="009A74B2">
      <w:pPr>
        <w:widowControl w:val="0"/>
        <w:autoSpaceDE w:val="0"/>
        <w:autoSpaceDN w:val="0"/>
        <w:adjustRightInd w:val="0"/>
        <w:spacing w:after="0" w:line="240" w:lineRule="auto"/>
        <w:jc w:val="both"/>
        <w:rPr>
          <w:rFonts w:ascii="Times New Roman" w:hAnsi="Times New Roman" w:cs="Times New Roman"/>
          <w:bCs/>
          <w:iCs/>
          <w:color w:val="000000" w:themeColor="text1"/>
          <w:sz w:val="24"/>
          <w:szCs w:val="24"/>
          <w:lang w:val="kk"/>
        </w:rPr>
      </w:pPr>
      <w:r w:rsidRPr="009771B2">
        <w:rPr>
          <w:rFonts w:ascii="Times New Roman" w:hAnsi="Times New Roman" w:cs="Times New Roman"/>
          <w:bCs/>
          <w:iCs/>
          <w:color w:val="000000" w:themeColor="text1"/>
          <w:sz w:val="24"/>
          <w:szCs w:val="24"/>
          <w:lang w:val="kk"/>
        </w:rPr>
        <w:t xml:space="preserve">титанның </w:t>
      </w:r>
      <w:r w:rsidR="009A74B2" w:rsidRPr="009771B2">
        <w:rPr>
          <w:rFonts w:ascii="Times New Roman" w:hAnsi="Times New Roman" w:cs="Times New Roman"/>
          <w:bCs/>
          <w:iCs/>
          <w:color w:val="000000" w:themeColor="text1"/>
          <w:sz w:val="24"/>
          <w:szCs w:val="24"/>
          <w:lang w:val="kk"/>
        </w:rPr>
        <w:t>қостотығы (E 171)</w:t>
      </w:r>
    </w:p>
    <w:p w14:paraId="38B4A579" w14:textId="77777777" w:rsidR="009A74B2" w:rsidRPr="009771B2" w:rsidRDefault="009A74B2" w:rsidP="009A74B2">
      <w:pPr>
        <w:widowControl w:val="0"/>
        <w:autoSpaceDE w:val="0"/>
        <w:autoSpaceDN w:val="0"/>
        <w:adjustRightInd w:val="0"/>
        <w:spacing w:after="0" w:line="240" w:lineRule="auto"/>
        <w:jc w:val="both"/>
        <w:rPr>
          <w:rFonts w:ascii="Times New Roman" w:hAnsi="Times New Roman" w:cs="Times New Roman"/>
          <w:bCs/>
          <w:iCs/>
          <w:color w:val="000000" w:themeColor="text1"/>
          <w:sz w:val="24"/>
          <w:szCs w:val="24"/>
          <w:lang w:val="kk"/>
        </w:rPr>
      </w:pPr>
      <w:r w:rsidRPr="009771B2">
        <w:rPr>
          <w:rFonts w:ascii="Times New Roman" w:hAnsi="Times New Roman" w:cs="Times New Roman"/>
          <w:bCs/>
          <w:iCs/>
          <w:color w:val="000000" w:themeColor="text1"/>
          <w:sz w:val="24"/>
          <w:szCs w:val="24"/>
          <w:lang w:val="kk"/>
        </w:rPr>
        <w:lastRenderedPageBreak/>
        <w:t>пропиленгликоль (Е 1520)</w:t>
      </w:r>
    </w:p>
    <w:p w14:paraId="7A7D1DC1" w14:textId="053CD7BF" w:rsidR="009A74B2" w:rsidRPr="009771B2" w:rsidRDefault="009A74B2" w:rsidP="009A74B2">
      <w:pPr>
        <w:widowControl w:val="0"/>
        <w:autoSpaceDE w:val="0"/>
        <w:autoSpaceDN w:val="0"/>
        <w:adjustRightInd w:val="0"/>
        <w:spacing w:after="0" w:line="240" w:lineRule="auto"/>
        <w:jc w:val="both"/>
        <w:rPr>
          <w:rFonts w:ascii="Times New Roman" w:hAnsi="Times New Roman" w:cs="Times New Roman"/>
          <w:bCs/>
          <w:iCs/>
          <w:color w:val="000000" w:themeColor="text1"/>
          <w:sz w:val="24"/>
          <w:szCs w:val="24"/>
          <w:lang w:val="kk"/>
        </w:rPr>
      </w:pPr>
      <w:r w:rsidRPr="009771B2">
        <w:rPr>
          <w:rFonts w:ascii="Times New Roman" w:hAnsi="Times New Roman" w:cs="Times New Roman"/>
          <w:bCs/>
          <w:iCs/>
          <w:color w:val="000000" w:themeColor="text1"/>
          <w:sz w:val="24"/>
          <w:szCs w:val="24"/>
          <w:lang w:val="kk"/>
        </w:rPr>
        <w:t>поливинилацетат фталаты</w:t>
      </w:r>
    </w:p>
    <w:p w14:paraId="6A1B9387" w14:textId="77777777" w:rsidR="00BC434A" w:rsidRPr="009771B2" w:rsidRDefault="009A74B2" w:rsidP="009A74B2">
      <w:pPr>
        <w:widowControl w:val="0"/>
        <w:autoSpaceDE w:val="0"/>
        <w:autoSpaceDN w:val="0"/>
        <w:adjustRightInd w:val="0"/>
        <w:spacing w:after="0" w:line="240" w:lineRule="auto"/>
        <w:jc w:val="both"/>
        <w:rPr>
          <w:rFonts w:ascii="Times New Roman" w:hAnsi="Times New Roman" w:cs="Times New Roman"/>
          <w:bCs/>
          <w:iCs/>
          <w:color w:val="000000" w:themeColor="text1"/>
          <w:sz w:val="24"/>
          <w:szCs w:val="24"/>
          <w:lang w:val="kk"/>
        </w:rPr>
      </w:pPr>
      <w:r w:rsidRPr="009771B2">
        <w:rPr>
          <w:rFonts w:ascii="Times New Roman" w:hAnsi="Times New Roman" w:cs="Times New Roman"/>
          <w:bCs/>
          <w:iCs/>
          <w:color w:val="000000" w:themeColor="text1"/>
          <w:sz w:val="24"/>
          <w:szCs w:val="24"/>
          <w:lang w:val="kk"/>
        </w:rPr>
        <w:t>тазартылған су</w:t>
      </w:r>
    </w:p>
    <w:p w14:paraId="3D295BC8" w14:textId="77777777" w:rsidR="00BC434A" w:rsidRPr="009771B2" w:rsidRDefault="009A74B2" w:rsidP="009A74B2">
      <w:pPr>
        <w:widowControl w:val="0"/>
        <w:autoSpaceDE w:val="0"/>
        <w:autoSpaceDN w:val="0"/>
        <w:adjustRightInd w:val="0"/>
        <w:spacing w:after="0" w:line="240" w:lineRule="auto"/>
        <w:jc w:val="both"/>
        <w:rPr>
          <w:rFonts w:ascii="Times New Roman" w:hAnsi="Times New Roman" w:cs="Times New Roman"/>
          <w:bCs/>
          <w:iCs/>
          <w:color w:val="000000" w:themeColor="text1"/>
          <w:sz w:val="24"/>
          <w:szCs w:val="24"/>
          <w:lang w:val="kk"/>
        </w:rPr>
      </w:pPr>
      <w:r w:rsidRPr="009771B2">
        <w:rPr>
          <w:rFonts w:ascii="Times New Roman" w:hAnsi="Times New Roman" w:cs="Times New Roman"/>
          <w:bCs/>
          <w:iCs/>
          <w:color w:val="000000" w:themeColor="text1"/>
          <w:sz w:val="24"/>
          <w:szCs w:val="24"/>
          <w:lang w:val="kk"/>
        </w:rPr>
        <w:t>изопропил спирті</w:t>
      </w:r>
    </w:p>
    <w:p w14:paraId="6EC89B97" w14:textId="77777777" w:rsidR="00BC434A" w:rsidRPr="009771B2" w:rsidRDefault="009A74B2" w:rsidP="009A74B2">
      <w:pPr>
        <w:widowControl w:val="0"/>
        <w:autoSpaceDE w:val="0"/>
        <w:autoSpaceDN w:val="0"/>
        <w:adjustRightInd w:val="0"/>
        <w:spacing w:after="0" w:line="240" w:lineRule="auto"/>
        <w:jc w:val="both"/>
        <w:rPr>
          <w:rFonts w:ascii="Times New Roman" w:hAnsi="Times New Roman" w:cs="Times New Roman"/>
          <w:bCs/>
          <w:iCs/>
          <w:color w:val="000000" w:themeColor="text1"/>
          <w:sz w:val="24"/>
          <w:szCs w:val="24"/>
          <w:lang w:val="kk"/>
        </w:rPr>
      </w:pPr>
      <w:r w:rsidRPr="009771B2">
        <w:rPr>
          <w:rFonts w:ascii="Times New Roman" w:hAnsi="Times New Roman" w:cs="Times New Roman"/>
          <w:bCs/>
          <w:iCs/>
          <w:color w:val="000000" w:themeColor="text1"/>
          <w:sz w:val="24"/>
          <w:szCs w:val="24"/>
          <w:lang w:val="kk"/>
        </w:rPr>
        <w:t>макрогол/ПЭГ (Е 1521)</w:t>
      </w:r>
    </w:p>
    <w:p w14:paraId="33EB9CBA" w14:textId="16E760EE" w:rsidR="00BC434A" w:rsidRPr="009771B2" w:rsidRDefault="009A74B2" w:rsidP="009A74B2">
      <w:pPr>
        <w:widowControl w:val="0"/>
        <w:autoSpaceDE w:val="0"/>
        <w:autoSpaceDN w:val="0"/>
        <w:adjustRightInd w:val="0"/>
        <w:spacing w:after="0" w:line="240" w:lineRule="auto"/>
        <w:jc w:val="both"/>
        <w:rPr>
          <w:rFonts w:ascii="Times New Roman" w:hAnsi="Times New Roman" w:cs="Times New Roman"/>
          <w:bCs/>
          <w:iCs/>
          <w:color w:val="000000" w:themeColor="text1"/>
          <w:sz w:val="24"/>
          <w:szCs w:val="24"/>
          <w:lang w:val="kk"/>
        </w:rPr>
      </w:pPr>
      <w:r w:rsidRPr="009771B2">
        <w:rPr>
          <w:rFonts w:ascii="Times New Roman" w:hAnsi="Times New Roman" w:cs="Times New Roman"/>
          <w:bCs/>
          <w:iCs/>
          <w:color w:val="000000" w:themeColor="text1"/>
          <w:sz w:val="24"/>
          <w:szCs w:val="24"/>
          <w:lang w:val="kk"/>
        </w:rPr>
        <w:t>аммоний</w:t>
      </w:r>
      <w:r w:rsidR="00BC434A" w:rsidRPr="009771B2">
        <w:rPr>
          <w:rFonts w:ascii="Times New Roman" w:hAnsi="Times New Roman" w:cs="Times New Roman"/>
          <w:bCs/>
          <w:iCs/>
          <w:color w:val="000000" w:themeColor="text1"/>
          <w:sz w:val="24"/>
          <w:szCs w:val="24"/>
          <w:lang w:val="kk"/>
        </w:rPr>
        <w:t xml:space="preserve"> </w:t>
      </w:r>
      <w:r w:rsidRPr="009771B2">
        <w:rPr>
          <w:rFonts w:ascii="Times New Roman" w:hAnsi="Times New Roman" w:cs="Times New Roman"/>
          <w:bCs/>
          <w:iCs/>
          <w:color w:val="000000" w:themeColor="text1"/>
          <w:sz w:val="24"/>
          <w:szCs w:val="24"/>
          <w:lang w:val="kk"/>
        </w:rPr>
        <w:t>гидроксиді ерітіндісі (Е 527)</w:t>
      </w:r>
    </w:p>
    <w:p w14:paraId="384698F2" w14:textId="02488A3B" w:rsidR="000E2B75" w:rsidRPr="009771B2" w:rsidRDefault="009A74B2" w:rsidP="009A74B2">
      <w:pPr>
        <w:widowControl w:val="0"/>
        <w:autoSpaceDE w:val="0"/>
        <w:autoSpaceDN w:val="0"/>
        <w:adjustRightInd w:val="0"/>
        <w:spacing w:after="0" w:line="240" w:lineRule="auto"/>
        <w:jc w:val="both"/>
        <w:rPr>
          <w:rFonts w:ascii="Times New Roman" w:hAnsi="Times New Roman" w:cs="Times New Roman"/>
          <w:bCs/>
          <w:iCs/>
          <w:color w:val="000000" w:themeColor="text1"/>
          <w:sz w:val="24"/>
          <w:szCs w:val="24"/>
          <w:lang w:val="kk"/>
        </w:rPr>
      </w:pPr>
      <w:r w:rsidRPr="009771B2">
        <w:rPr>
          <w:rFonts w:ascii="Times New Roman" w:hAnsi="Times New Roman" w:cs="Times New Roman"/>
          <w:bCs/>
          <w:iCs/>
          <w:color w:val="000000" w:themeColor="text1"/>
          <w:sz w:val="24"/>
          <w:szCs w:val="24"/>
          <w:lang w:val="kk"/>
        </w:rPr>
        <w:t>стеарин қышқылы.</w:t>
      </w:r>
    </w:p>
    <w:p w14:paraId="61DD6D7D" w14:textId="77777777" w:rsidR="009A74B2" w:rsidRPr="009771B2" w:rsidRDefault="009A74B2" w:rsidP="009A74B2">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kk"/>
        </w:rPr>
      </w:pPr>
    </w:p>
    <w:p w14:paraId="07665B14" w14:textId="77777777" w:rsidR="006A5D65" w:rsidRPr="00DB7948" w:rsidRDefault="006B6137" w:rsidP="00C737E9">
      <w:pPr>
        <w:spacing w:after="0" w:line="240" w:lineRule="auto"/>
        <w:jc w:val="both"/>
        <w:rPr>
          <w:rStyle w:val="hps"/>
          <w:rFonts w:ascii="Times New Roman" w:hAnsi="Times New Roman" w:cs="Times New Roman"/>
          <w:b/>
          <w:color w:val="000000" w:themeColor="text1"/>
          <w:sz w:val="24"/>
          <w:szCs w:val="24"/>
          <w:lang w:val="kk"/>
        </w:rPr>
      </w:pPr>
      <w:r w:rsidRPr="009771B2">
        <w:rPr>
          <w:rStyle w:val="hps"/>
          <w:rFonts w:ascii="Times New Roman" w:hAnsi="Times New Roman" w:cs="Times New Roman"/>
          <w:b/>
          <w:color w:val="000000" w:themeColor="text1"/>
          <w:sz w:val="24"/>
          <w:szCs w:val="24"/>
          <w:lang w:val="kk"/>
        </w:rPr>
        <w:t>6.2 Үйлесімсіздігі</w:t>
      </w:r>
    </w:p>
    <w:p w14:paraId="7CC0B599" w14:textId="77777777" w:rsidR="006A5D65" w:rsidRPr="00DB7948" w:rsidRDefault="006B6137" w:rsidP="00C737E9">
      <w:pPr>
        <w:spacing w:after="0" w:line="240" w:lineRule="auto"/>
        <w:jc w:val="both"/>
        <w:rPr>
          <w:rStyle w:val="hps"/>
          <w:rFonts w:ascii="Times New Roman" w:hAnsi="Times New Roman" w:cs="Times New Roman"/>
          <w:color w:val="000000" w:themeColor="text1"/>
          <w:sz w:val="24"/>
          <w:szCs w:val="24"/>
          <w:lang w:val="kk"/>
        </w:rPr>
      </w:pPr>
      <w:r w:rsidRPr="009771B2">
        <w:rPr>
          <w:rStyle w:val="hps"/>
          <w:rFonts w:ascii="Times New Roman" w:hAnsi="Times New Roman" w:cs="Times New Roman"/>
          <w:color w:val="000000" w:themeColor="text1"/>
          <w:sz w:val="24"/>
          <w:szCs w:val="24"/>
          <w:lang w:val="kk"/>
        </w:rPr>
        <w:t>Үйлесімсіздігі туралы ешқандай деректер жоқ.</w:t>
      </w:r>
    </w:p>
    <w:p w14:paraId="0803BCA6" w14:textId="77777777" w:rsidR="000E2B75" w:rsidRPr="00DB7948" w:rsidRDefault="000E2B75" w:rsidP="00C737E9">
      <w:pPr>
        <w:spacing w:after="0" w:line="240" w:lineRule="auto"/>
        <w:jc w:val="both"/>
        <w:rPr>
          <w:rStyle w:val="hps"/>
          <w:rFonts w:ascii="Times New Roman" w:hAnsi="Times New Roman" w:cs="Times New Roman"/>
          <w:color w:val="000000" w:themeColor="text1"/>
          <w:sz w:val="24"/>
          <w:szCs w:val="24"/>
          <w:lang w:val="kk"/>
        </w:rPr>
      </w:pPr>
    </w:p>
    <w:p w14:paraId="1268EEC5" w14:textId="77777777" w:rsidR="004F56ED" w:rsidRPr="00DB7948" w:rsidRDefault="006B6137" w:rsidP="00C737E9">
      <w:pPr>
        <w:spacing w:after="0" w:line="240" w:lineRule="auto"/>
        <w:jc w:val="both"/>
        <w:rPr>
          <w:rFonts w:ascii="Times New Roman" w:eastAsia="TimesNewRomanPSMT" w:hAnsi="Times New Roman" w:cs="Times New Roman"/>
          <w:b/>
          <w:color w:val="000000" w:themeColor="text1"/>
          <w:sz w:val="24"/>
          <w:szCs w:val="24"/>
          <w:lang w:val="kk"/>
        </w:rPr>
      </w:pPr>
      <w:r w:rsidRPr="009771B2">
        <w:rPr>
          <w:rStyle w:val="hps"/>
          <w:rFonts w:ascii="Times New Roman" w:hAnsi="Times New Roman" w:cs="Times New Roman"/>
          <w:b/>
          <w:color w:val="000000" w:themeColor="text1"/>
          <w:sz w:val="24"/>
          <w:szCs w:val="24"/>
          <w:lang w:val="kk"/>
        </w:rPr>
        <w:t>6.3 Жарамдылық мерзімі</w:t>
      </w:r>
    </w:p>
    <w:p w14:paraId="5E9CB376" w14:textId="77777777" w:rsidR="006A5D65" w:rsidRPr="00DB7948" w:rsidRDefault="006B6137" w:rsidP="00C737E9">
      <w:pPr>
        <w:spacing w:after="0" w:line="240" w:lineRule="auto"/>
        <w:jc w:val="both"/>
        <w:rPr>
          <w:rStyle w:val="hps"/>
          <w:rFonts w:ascii="Times New Roman" w:hAnsi="Times New Roman" w:cs="Times New Roman"/>
          <w:color w:val="000000" w:themeColor="text1"/>
          <w:sz w:val="24"/>
          <w:szCs w:val="24"/>
          <w:lang w:val="kk"/>
        </w:rPr>
      </w:pPr>
      <w:r w:rsidRPr="009771B2">
        <w:rPr>
          <w:rStyle w:val="hps"/>
          <w:rFonts w:ascii="Times New Roman" w:hAnsi="Times New Roman" w:cs="Times New Roman"/>
          <w:color w:val="000000" w:themeColor="text1"/>
          <w:sz w:val="24"/>
          <w:szCs w:val="24"/>
          <w:lang w:val="kk"/>
        </w:rPr>
        <w:t>2 жыл</w:t>
      </w:r>
    </w:p>
    <w:p w14:paraId="3C9DA30A" w14:textId="77777777" w:rsidR="003C061A" w:rsidRPr="00DB7948" w:rsidRDefault="006B6137" w:rsidP="00C737E9">
      <w:pPr>
        <w:spacing w:after="0" w:line="240" w:lineRule="auto"/>
        <w:jc w:val="both"/>
        <w:rPr>
          <w:rFonts w:ascii="Times New Roman" w:hAnsi="Times New Roman" w:cs="Times New Roman"/>
          <w:color w:val="000000" w:themeColor="text1"/>
          <w:sz w:val="24"/>
          <w:szCs w:val="24"/>
          <w:lang w:val="kk" w:bidi="ru-RU"/>
        </w:rPr>
      </w:pPr>
      <w:r w:rsidRPr="009771B2">
        <w:rPr>
          <w:rFonts w:ascii="Times New Roman" w:hAnsi="Times New Roman" w:cs="Times New Roman"/>
          <w:color w:val="000000" w:themeColor="text1"/>
          <w:sz w:val="24"/>
          <w:szCs w:val="24"/>
          <w:lang w:val="kk" w:bidi="ru-RU"/>
        </w:rPr>
        <w:t>Жарамдылық мерзімі өткеннен кейін қолдануға болмайды.</w:t>
      </w:r>
    </w:p>
    <w:p w14:paraId="06848310" w14:textId="77777777" w:rsidR="000E2B75" w:rsidRPr="00DB7948" w:rsidRDefault="000E2B75" w:rsidP="00C737E9">
      <w:pPr>
        <w:spacing w:after="0" w:line="240" w:lineRule="auto"/>
        <w:jc w:val="both"/>
        <w:rPr>
          <w:rStyle w:val="hps"/>
          <w:rFonts w:ascii="Times New Roman" w:hAnsi="Times New Roman" w:cs="Times New Roman"/>
          <w:color w:val="000000" w:themeColor="text1"/>
          <w:sz w:val="24"/>
          <w:szCs w:val="24"/>
          <w:lang w:val="kk" w:bidi="ru-RU"/>
        </w:rPr>
      </w:pPr>
    </w:p>
    <w:p w14:paraId="24A4BAC8" w14:textId="77777777" w:rsidR="005178B5" w:rsidRPr="00DB7948" w:rsidRDefault="006B6137" w:rsidP="00C737E9">
      <w:pPr>
        <w:spacing w:after="0" w:line="240" w:lineRule="auto"/>
        <w:jc w:val="both"/>
        <w:rPr>
          <w:rFonts w:ascii="Times New Roman" w:eastAsia="TimesNewRomanPSMT" w:hAnsi="Times New Roman" w:cs="Times New Roman"/>
          <w:b/>
          <w:color w:val="000000" w:themeColor="text1"/>
          <w:sz w:val="24"/>
          <w:szCs w:val="24"/>
          <w:lang w:val="kk"/>
        </w:rPr>
      </w:pPr>
      <w:r w:rsidRPr="009771B2">
        <w:rPr>
          <w:rStyle w:val="hps"/>
          <w:rFonts w:ascii="Times New Roman" w:hAnsi="Times New Roman" w:cs="Times New Roman"/>
          <w:b/>
          <w:color w:val="000000" w:themeColor="text1"/>
          <w:sz w:val="24"/>
          <w:szCs w:val="24"/>
          <w:lang w:val="kk"/>
        </w:rPr>
        <w:t>6.4 Сақтау кезіндегі айрықша сақтандыру шаралары</w:t>
      </w:r>
    </w:p>
    <w:p w14:paraId="5E9E4673" w14:textId="77777777" w:rsidR="002604B7" w:rsidRPr="00DB7948" w:rsidRDefault="006B6137" w:rsidP="00C737E9">
      <w:pPr>
        <w:spacing w:after="0" w:line="240" w:lineRule="auto"/>
        <w:jc w:val="both"/>
        <w:rPr>
          <w:rFonts w:ascii="Times New Roman" w:hAnsi="Times New Roman" w:cs="Times New Roman"/>
          <w:color w:val="000000" w:themeColor="text1"/>
          <w:sz w:val="24"/>
          <w:szCs w:val="24"/>
          <w:lang w:val="kk"/>
        </w:rPr>
      </w:pPr>
      <w:r w:rsidRPr="009771B2">
        <w:rPr>
          <w:rFonts w:ascii="Times New Roman" w:hAnsi="Times New Roman" w:cs="Times New Roman"/>
          <w:color w:val="000000" w:themeColor="text1"/>
          <w:sz w:val="24"/>
          <w:szCs w:val="24"/>
          <w:lang w:val="kk"/>
        </w:rPr>
        <w:t xml:space="preserve">Құрғақ жерде, 30 ºС-ден аспайтын температурада сақтау керек. </w:t>
      </w:r>
    </w:p>
    <w:p w14:paraId="790181AA" w14:textId="77777777" w:rsidR="003C061A" w:rsidRPr="00DB7948" w:rsidRDefault="006B6137" w:rsidP="00C737E9">
      <w:pPr>
        <w:shd w:val="clear" w:color="auto" w:fill="FFFFFF"/>
        <w:spacing w:after="0" w:line="240" w:lineRule="auto"/>
        <w:jc w:val="both"/>
        <w:rPr>
          <w:rFonts w:ascii="Times New Roman" w:hAnsi="Times New Roman" w:cs="Times New Roman"/>
          <w:color w:val="000000" w:themeColor="text1"/>
          <w:spacing w:val="2"/>
          <w:sz w:val="24"/>
          <w:szCs w:val="24"/>
          <w:lang w:val="kk"/>
        </w:rPr>
      </w:pPr>
      <w:r w:rsidRPr="009771B2">
        <w:rPr>
          <w:rFonts w:ascii="Times New Roman" w:hAnsi="Times New Roman" w:cs="Times New Roman"/>
          <w:color w:val="000000" w:themeColor="text1"/>
          <w:spacing w:val="2"/>
          <w:sz w:val="24"/>
          <w:szCs w:val="24"/>
          <w:lang w:val="kk"/>
        </w:rPr>
        <w:t>Балалардың қолы жетпейтін жерде сақтау керек!</w:t>
      </w:r>
    </w:p>
    <w:p w14:paraId="49D8596F" w14:textId="77777777" w:rsidR="000E2B75" w:rsidRPr="00DB7948" w:rsidRDefault="000E2B75" w:rsidP="00C737E9">
      <w:pPr>
        <w:shd w:val="clear" w:color="auto" w:fill="FFFFFF"/>
        <w:spacing w:after="0" w:line="240" w:lineRule="auto"/>
        <w:jc w:val="both"/>
        <w:rPr>
          <w:rFonts w:ascii="Times New Roman" w:hAnsi="Times New Roman" w:cs="Times New Roman"/>
          <w:color w:val="000000" w:themeColor="text1"/>
          <w:spacing w:val="2"/>
          <w:sz w:val="24"/>
          <w:szCs w:val="24"/>
          <w:lang w:val="kk"/>
        </w:rPr>
      </w:pPr>
    </w:p>
    <w:p w14:paraId="0BEBC8C6" w14:textId="77777777" w:rsidR="005178B5" w:rsidRPr="00DB7948" w:rsidRDefault="006B6137" w:rsidP="00C737E9">
      <w:pPr>
        <w:spacing w:after="0" w:line="240" w:lineRule="auto"/>
        <w:jc w:val="both"/>
        <w:rPr>
          <w:rFonts w:ascii="Times New Roman" w:eastAsia="TimesNewRomanPSMT" w:hAnsi="Times New Roman" w:cs="Times New Roman"/>
          <w:b/>
          <w:color w:val="000000" w:themeColor="text1"/>
          <w:sz w:val="24"/>
          <w:szCs w:val="24"/>
          <w:lang w:val="kk"/>
        </w:rPr>
      </w:pPr>
      <w:r w:rsidRPr="009771B2">
        <w:rPr>
          <w:rStyle w:val="hps"/>
          <w:rFonts w:ascii="Times New Roman" w:hAnsi="Times New Roman" w:cs="Times New Roman"/>
          <w:b/>
          <w:color w:val="000000" w:themeColor="text1"/>
          <w:sz w:val="24"/>
          <w:szCs w:val="24"/>
          <w:lang w:val="kk"/>
        </w:rPr>
        <w:t>6.5 Шығарылу түрі және қаптамасы</w:t>
      </w:r>
    </w:p>
    <w:p w14:paraId="1DDCC2D8" w14:textId="77777777" w:rsidR="002C0697" w:rsidRPr="000E66A2" w:rsidRDefault="002C0697" w:rsidP="002C0697">
      <w:pPr>
        <w:shd w:val="clear" w:color="auto" w:fill="FFFFFF"/>
        <w:spacing w:after="0" w:line="240" w:lineRule="auto"/>
        <w:jc w:val="both"/>
        <w:rPr>
          <w:rFonts w:ascii="Times New Roman" w:hAnsi="Times New Roman" w:cs="Times New Roman"/>
          <w:color w:val="000000" w:themeColor="text1"/>
          <w:sz w:val="24"/>
          <w:szCs w:val="24"/>
          <w:lang w:val="kk"/>
        </w:rPr>
      </w:pPr>
      <w:r w:rsidRPr="000E66A2">
        <w:rPr>
          <w:rFonts w:ascii="Times New Roman" w:hAnsi="Times New Roman" w:cs="Times New Roman"/>
          <w:color w:val="000000" w:themeColor="text1"/>
          <w:sz w:val="24"/>
          <w:szCs w:val="24"/>
          <w:lang w:val="kk"/>
        </w:rPr>
        <w:t>6 капсуладан суық ламинацияланған алюминий блистерге салынады.</w:t>
      </w:r>
    </w:p>
    <w:p w14:paraId="396C0AC9" w14:textId="615A3843" w:rsidR="000E2B75" w:rsidRDefault="002C0697" w:rsidP="002C0697">
      <w:pPr>
        <w:shd w:val="clear" w:color="auto" w:fill="FFFFFF"/>
        <w:spacing w:after="0" w:line="240" w:lineRule="auto"/>
        <w:jc w:val="both"/>
        <w:rPr>
          <w:rFonts w:ascii="Times New Roman" w:hAnsi="Times New Roman" w:cs="Times New Roman"/>
          <w:color w:val="000000" w:themeColor="text1"/>
          <w:sz w:val="24"/>
          <w:szCs w:val="24"/>
          <w:lang w:val="kk"/>
        </w:rPr>
      </w:pPr>
      <w:r w:rsidRPr="000E66A2">
        <w:rPr>
          <w:rFonts w:ascii="Times New Roman" w:hAnsi="Times New Roman" w:cs="Times New Roman"/>
          <w:color w:val="000000" w:themeColor="text1"/>
          <w:sz w:val="24"/>
          <w:szCs w:val="24"/>
          <w:lang w:val="kk"/>
        </w:rPr>
        <w:t>5 блистерден медициналық қолдану жөніндегі қазақ және орыс тілдеріндегі нұсқаулықпен бірге картон қорапшаға салады.</w:t>
      </w:r>
    </w:p>
    <w:p w14:paraId="66E51A09" w14:textId="77777777" w:rsidR="002C0697" w:rsidRPr="009771B2" w:rsidRDefault="002C0697" w:rsidP="002C0697">
      <w:pPr>
        <w:shd w:val="clear" w:color="auto" w:fill="FFFFFF"/>
        <w:spacing w:after="0" w:line="240" w:lineRule="auto"/>
        <w:jc w:val="both"/>
        <w:rPr>
          <w:rStyle w:val="hps"/>
          <w:rFonts w:ascii="Times New Roman" w:hAnsi="Times New Roman" w:cs="Times New Roman"/>
          <w:color w:val="000000" w:themeColor="text1"/>
          <w:sz w:val="24"/>
          <w:szCs w:val="24"/>
          <w:lang w:val="kk"/>
        </w:rPr>
      </w:pPr>
    </w:p>
    <w:p w14:paraId="00E69E9C" w14:textId="77777777" w:rsidR="00444259" w:rsidRPr="00DB7948" w:rsidRDefault="006B6137" w:rsidP="00C737E9">
      <w:pPr>
        <w:autoSpaceDE w:val="0"/>
        <w:autoSpaceDN w:val="0"/>
        <w:adjustRightInd w:val="0"/>
        <w:spacing w:after="0" w:line="240" w:lineRule="auto"/>
        <w:jc w:val="both"/>
        <w:rPr>
          <w:rFonts w:ascii="Times New Roman" w:eastAsia="TimesNewRomanPSMT" w:hAnsi="Times New Roman" w:cs="Times New Roman"/>
          <w:b/>
          <w:color w:val="000000" w:themeColor="text1"/>
          <w:sz w:val="24"/>
          <w:szCs w:val="24"/>
          <w:lang w:val="kk"/>
        </w:rPr>
      </w:pPr>
      <w:r w:rsidRPr="009771B2">
        <w:rPr>
          <w:rStyle w:val="hps"/>
          <w:rFonts w:ascii="Times New Roman" w:hAnsi="Times New Roman" w:cs="Times New Roman"/>
          <w:b/>
          <w:color w:val="000000" w:themeColor="text1"/>
          <w:sz w:val="24"/>
          <w:szCs w:val="24"/>
          <w:lang w:val="kk"/>
        </w:rPr>
        <w:t>6.6 Пайдаланылған дәрілік препаратты немесе дәрілік препаратты қолданудан немесе онымен жұмыс істеуден кейін алынған қалдықтарды жою кезіндегі айрықша сақтану шаралары.</w:t>
      </w:r>
    </w:p>
    <w:p w14:paraId="2A5F7521" w14:textId="77777777" w:rsidR="003C061A" w:rsidRPr="009771B2" w:rsidRDefault="006B6137" w:rsidP="00C737E9">
      <w:pPr>
        <w:spacing w:after="0" w:line="240" w:lineRule="auto"/>
        <w:jc w:val="both"/>
        <w:rPr>
          <w:rFonts w:ascii="Times New Roman" w:eastAsia="TimesNewRomanPSMT" w:hAnsi="Times New Roman" w:cs="Times New Roman"/>
          <w:color w:val="000000" w:themeColor="text1"/>
          <w:sz w:val="24"/>
          <w:szCs w:val="24"/>
        </w:rPr>
      </w:pPr>
      <w:r w:rsidRPr="009771B2">
        <w:rPr>
          <w:rFonts w:ascii="Times New Roman" w:eastAsia="TimesNewRomanPSMT" w:hAnsi="Times New Roman" w:cs="Times New Roman"/>
          <w:color w:val="000000" w:themeColor="text1"/>
          <w:sz w:val="24"/>
          <w:szCs w:val="24"/>
          <w:lang w:val="kk"/>
        </w:rPr>
        <w:t>Ерекше талаптар жоқ</w:t>
      </w:r>
    </w:p>
    <w:p w14:paraId="2B1D3E25" w14:textId="77777777" w:rsidR="000E2B75" w:rsidRPr="009771B2" w:rsidRDefault="000E2B75" w:rsidP="00C737E9">
      <w:pPr>
        <w:spacing w:after="0" w:line="240" w:lineRule="auto"/>
        <w:jc w:val="both"/>
        <w:rPr>
          <w:rFonts w:ascii="Times New Roman" w:eastAsia="TimesNewRomanPSMT" w:hAnsi="Times New Roman" w:cs="Times New Roman"/>
          <w:color w:val="000000" w:themeColor="text1"/>
          <w:sz w:val="24"/>
          <w:szCs w:val="24"/>
        </w:rPr>
      </w:pPr>
    </w:p>
    <w:p w14:paraId="1BE5D78A" w14:textId="77777777" w:rsidR="004F56ED" w:rsidRPr="009771B2" w:rsidRDefault="006B6137" w:rsidP="00C737E9">
      <w:pPr>
        <w:autoSpaceDE w:val="0"/>
        <w:autoSpaceDN w:val="0"/>
        <w:adjustRightInd w:val="0"/>
        <w:spacing w:after="0" w:line="240" w:lineRule="auto"/>
        <w:rPr>
          <w:rFonts w:ascii="Times New Roman" w:hAnsi="Times New Roman" w:cs="Times New Roman"/>
          <w:b/>
          <w:bCs/>
          <w:color w:val="000000" w:themeColor="text1"/>
          <w:sz w:val="24"/>
          <w:szCs w:val="24"/>
        </w:rPr>
      </w:pPr>
      <w:r w:rsidRPr="009771B2">
        <w:rPr>
          <w:rFonts w:ascii="Times New Roman" w:hAnsi="Times New Roman" w:cs="Times New Roman"/>
          <w:b/>
          <w:bCs/>
          <w:color w:val="000000" w:themeColor="text1"/>
          <w:sz w:val="24"/>
          <w:szCs w:val="24"/>
          <w:lang w:val="kk"/>
        </w:rPr>
        <w:t xml:space="preserve">6.7 Дәріханалардан босатылу шарттары    </w:t>
      </w:r>
    </w:p>
    <w:p w14:paraId="5B8A8CE7" w14:textId="77777777" w:rsidR="00637960" w:rsidRPr="009771B2" w:rsidRDefault="006B6137" w:rsidP="00C737E9">
      <w:pPr>
        <w:autoSpaceDE w:val="0"/>
        <w:autoSpaceDN w:val="0"/>
        <w:spacing w:after="0" w:line="240" w:lineRule="auto"/>
        <w:rPr>
          <w:rFonts w:ascii="Times New Roman" w:hAnsi="Times New Roman" w:cs="Times New Roman"/>
          <w:bCs/>
          <w:color w:val="000000" w:themeColor="text1"/>
          <w:sz w:val="24"/>
          <w:szCs w:val="24"/>
        </w:rPr>
      </w:pPr>
      <w:r w:rsidRPr="009771B2">
        <w:rPr>
          <w:rFonts w:ascii="Times New Roman" w:hAnsi="Times New Roman" w:cs="Times New Roman"/>
          <w:bCs/>
          <w:color w:val="000000" w:themeColor="text1"/>
          <w:sz w:val="24"/>
          <w:szCs w:val="24"/>
          <w:lang w:val="kk"/>
        </w:rPr>
        <w:t>Рецепт арқылы</w:t>
      </w:r>
    </w:p>
    <w:p w14:paraId="6D4C7237" w14:textId="77777777" w:rsidR="00DE0525" w:rsidRPr="009771B2" w:rsidRDefault="00DE0525" w:rsidP="00C737E9">
      <w:pPr>
        <w:autoSpaceDE w:val="0"/>
        <w:autoSpaceDN w:val="0"/>
        <w:spacing w:after="0" w:line="240" w:lineRule="auto"/>
        <w:rPr>
          <w:rFonts w:ascii="Times New Roman" w:eastAsia="Times New Roman" w:hAnsi="Times New Roman" w:cs="Times New Roman"/>
          <w:b/>
          <w:color w:val="000000" w:themeColor="text1"/>
          <w:sz w:val="24"/>
          <w:szCs w:val="24"/>
          <w:lang w:val="kk-KZ"/>
        </w:rPr>
      </w:pPr>
    </w:p>
    <w:p w14:paraId="28C6868B" w14:textId="77777777" w:rsidR="00D23ACF" w:rsidRPr="009771B2" w:rsidRDefault="006B6137" w:rsidP="00C737E9">
      <w:pPr>
        <w:autoSpaceDE w:val="0"/>
        <w:autoSpaceDN w:val="0"/>
        <w:spacing w:after="0" w:line="240" w:lineRule="auto"/>
        <w:rPr>
          <w:rFonts w:ascii="Times New Roman" w:eastAsia="Times New Roman" w:hAnsi="Times New Roman" w:cs="Times New Roman"/>
          <w:b/>
          <w:color w:val="000000" w:themeColor="text1"/>
          <w:sz w:val="24"/>
          <w:szCs w:val="24"/>
        </w:rPr>
      </w:pPr>
      <w:r w:rsidRPr="009771B2">
        <w:rPr>
          <w:rFonts w:ascii="Times New Roman" w:eastAsia="Times New Roman" w:hAnsi="Times New Roman" w:cs="Times New Roman"/>
          <w:b/>
          <w:color w:val="000000" w:themeColor="text1"/>
          <w:sz w:val="24"/>
          <w:szCs w:val="24"/>
          <w:lang w:val="kk"/>
        </w:rPr>
        <w:t>7. ТІРКЕУ КУӘЛІГІНІҢ ҰСТАУШЫСЫ</w:t>
      </w:r>
    </w:p>
    <w:p w14:paraId="65712F3E" w14:textId="77777777" w:rsidR="00834E57" w:rsidRPr="00834E57" w:rsidRDefault="00834E57" w:rsidP="00834E57">
      <w:pPr>
        <w:autoSpaceDE w:val="0"/>
        <w:autoSpaceDN w:val="0"/>
        <w:spacing w:after="0" w:line="240" w:lineRule="auto"/>
        <w:contextualSpacing/>
        <w:rPr>
          <w:rFonts w:ascii="Times New Roman" w:hAnsi="Times New Roman" w:cs="Times New Roman"/>
          <w:color w:val="000000" w:themeColor="text1"/>
          <w:sz w:val="24"/>
          <w:szCs w:val="24"/>
          <w:lang w:val="kk"/>
        </w:rPr>
      </w:pPr>
      <w:r w:rsidRPr="00834E57">
        <w:rPr>
          <w:rFonts w:ascii="Times New Roman" w:hAnsi="Times New Roman" w:cs="Times New Roman"/>
          <w:color w:val="000000" w:themeColor="text1"/>
          <w:sz w:val="24"/>
          <w:szCs w:val="24"/>
          <w:lang w:val="kk"/>
        </w:rPr>
        <w:t>Panacea Biotec Pharma Ltd.,</w:t>
      </w:r>
    </w:p>
    <w:p w14:paraId="422E48E5" w14:textId="77777777" w:rsidR="00834E57" w:rsidRPr="00834E57" w:rsidRDefault="00834E57" w:rsidP="00834E57">
      <w:pPr>
        <w:autoSpaceDE w:val="0"/>
        <w:autoSpaceDN w:val="0"/>
        <w:spacing w:after="0" w:line="240" w:lineRule="auto"/>
        <w:contextualSpacing/>
        <w:rPr>
          <w:rFonts w:ascii="Times New Roman" w:hAnsi="Times New Roman" w:cs="Times New Roman"/>
          <w:color w:val="000000" w:themeColor="text1"/>
          <w:sz w:val="24"/>
          <w:szCs w:val="24"/>
          <w:lang w:val="kk"/>
        </w:rPr>
      </w:pPr>
      <w:r w:rsidRPr="00834E57">
        <w:rPr>
          <w:rFonts w:ascii="Times New Roman" w:hAnsi="Times New Roman" w:cs="Times New Roman"/>
          <w:color w:val="000000" w:themeColor="text1"/>
          <w:sz w:val="24"/>
          <w:szCs w:val="24"/>
          <w:lang w:val="kk"/>
        </w:rPr>
        <w:t>Malpur Baddi/Малпур Бадди,</w:t>
      </w:r>
    </w:p>
    <w:p w14:paraId="3BE46542" w14:textId="56BD784F" w:rsidR="00D43F29" w:rsidRPr="009771B2" w:rsidRDefault="00834E57" w:rsidP="00834E57">
      <w:pPr>
        <w:autoSpaceDE w:val="0"/>
        <w:autoSpaceDN w:val="0"/>
        <w:spacing w:after="0" w:line="240" w:lineRule="auto"/>
        <w:contextualSpacing/>
        <w:rPr>
          <w:rFonts w:ascii="Times New Roman" w:hAnsi="Times New Roman" w:cs="Times New Roman"/>
          <w:color w:val="000000" w:themeColor="text1"/>
          <w:sz w:val="24"/>
          <w:szCs w:val="24"/>
          <w:lang w:val="kk"/>
        </w:rPr>
      </w:pPr>
      <w:r w:rsidRPr="00834E57">
        <w:rPr>
          <w:rFonts w:ascii="Times New Roman" w:hAnsi="Times New Roman" w:cs="Times New Roman"/>
          <w:color w:val="000000" w:themeColor="text1"/>
          <w:sz w:val="24"/>
          <w:szCs w:val="24"/>
          <w:lang w:val="kk"/>
        </w:rPr>
        <w:t>Distt. Solan, H.P 173205</w:t>
      </w:r>
      <w:r w:rsidRPr="00B2139F">
        <w:rPr>
          <w:rFonts w:ascii="Times New Roman" w:hAnsi="Times New Roman" w:cs="Times New Roman"/>
          <w:color w:val="000000" w:themeColor="text1"/>
          <w:sz w:val="24"/>
          <w:szCs w:val="24"/>
          <w:lang w:val="kk"/>
        </w:rPr>
        <w:t xml:space="preserve">, </w:t>
      </w:r>
      <w:r w:rsidR="006B6137" w:rsidRPr="00B2139F">
        <w:rPr>
          <w:rFonts w:ascii="Times New Roman" w:hAnsi="Times New Roman" w:cs="Times New Roman"/>
          <w:color w:val="000000" w:themeColor="text1"/>
          <w:sz w:val="24"/>
          <w:szCs w:val="24"/>
          <w:lang w:val="kk"/>
        </w:rPr>
        <w:t>Үндістан</w:t>
      </w:r>
    </w:p>
    <w:p w14:paraId="5662F95E" w14:textId="77777777" w:rsidR="00D43F29" w:rsidRPr="009771B2" w:rsidRDefault="00D43F29" w:rsidP="00D43F29">
      <w:pPr>
        <w:autoSpaceDE w:val="0"/>
        <w:autoSpaceDN w:val="0"/>
        <w:spacing w:after="0" w:line="240" w:lineRule="auto"/>
        <w:contextualSpacing/>
        <w:rPr>
          <w:rFonts w:ascii="Times New Roman" w:eastAsia="Times New Roman" w:hAnsi="Times New Roman" w:cs="Times New Roman"/>
          <w:b/>
          <w:color w:val="000000" w:themeColor="text1"/>
          <w:sz w:val="24"/>
          <w:szCs w:val="24"/>
          <w:lang w:val="uk-UA"/>
        </w:rPr>
      </w:pPr>
    </w:p>
    <w:p w14:paraId="2E056FA1" w14:textId="77777777" w:rsidR="001235CA" w:rsidRPr="009771B2" w:rsidRDefault="006B6137" w:rsidP="00C737E9">
      <w:pPr>
        <w:autoSpaceDE w:val="0"/>
        <w:autoSpaceDN w:val="0"/>
        <w:spacing w:after="0" w:line="240" w:lineRule="auto"/>
        <w:contextualSpacing/>
        <w:jc w:val="both"/>
        <w:rPr>
          <w:rFonts w:ascii="Times New Roman" w:eastAsia="Times New Roman" w:hAnsi="Times New Roman" w:cs="Times New Roman"/>
          <w:b/>
          <w:color w:val="000000" w:themeColor="text1"/>
          <w:sz w:val="24"/>
          <w:szCs w:val="24"/>
          <w:lang w:val="uk-UA"/>
        </w:rPr>
      </w:pPr>
      <w:r w:rsidRPr="009771B2">
        <w:rPr>
          <w:rFonts w:ascii="Times New Roman" w:eastAsia="Times New Roman" w:hAnsi="Times New Roman" w:cs="Times New Roman"/>
          <w:b/>
          <w:color w:val="000000" w:themeColor="text1"/>
          <w:sz w:val="24"/>
          <w:szCs w:val="24"/>
          <w:lang w:val="kk"/>
        </w:rPr>
        <w:t>7.1. ТІРКЕУ КУӘЛІГІ ҰСТАУШЫСЫНЫҢ ӨКІЛІ</w:t>
      </w:r>
    </w:p>
    <w:p w14:paraId="21983D38" w14:textId="77777777" w:rsidR="003B789B" w:rsidRPr="009771B2" w:rsidRDefault="006B6137" w:rsidP="003B789B">
      <w:pPr>
        <w:autoSpaceDE w:val="0"/>
        <w:autoSpaceDN w:val="0"/>
        <w:spacing w:after="0" w:line="240" w:lineRule="auto"/>
        <w:jc w:val="both"/>
        <w:rPr>
          <w:rFonts w:ascii="Times New Roman" w:hAnsi="Times New Roman" w:cs="Times New Roman"/>
          <w:color w:val="000000" w:themeColor="text1"/>
          <w:sz w:val="24"/>
          <w:szCs w:val="24"/>
          <w:lang w:val="uk-UA"/>
        </w:rPr>
      </w:pPr>
      <w:r w:rsidRPr="009771B2">
        <w:rPr>
          <w:rFonts w:ascii="Times New Roman" w:hAnsi="Times New Roman" w:cs="Times New Roman"/>
          <w:color w:val="000000" w:themeColor="text1"/>
          <w:sz w:val="24"/>
          <w:szCs w:val="24"/>
          <w:lang w:val="kk"/>
        </w:rPr>
        <w:t>Тұтынушылардың шағымдарын мына мекенжайға жолдау керек:</w:t>
      </w:r>
    </w:p>
    <w:p w14:paraId="68715CFE" w14:textId="77777777" w:rsidR="003B789B" w:rsidRPr="009771B2" w:rsidRDefault="006B6137" w:rsidP="003B789B">
      <w:pPr>
        <w:autoSpaceDE w:val="0"/>
        <w:autoSpaceDN w:val="0"/>
        <w:spacing w:after="0" w:line="240" w:lineRule="auto"/>
        <w:jc w:val="both"/>
        <w:rPr>
          <w:rFonts w:ascii="Times New Roman" w:hAnsi="Times New Roman" w:cs="Times New Roman"/>
          <w:color w:val="000000" w:themeColor="text1"/>
          <w:sz w:val="24"/>
          <w:szCs w:val="24"/>
          <w:lang w:val="uk-UA"/>
        </w:rPr>
      </w:pPr>
      <w:r w:rsidRPr="009771B2">
        <w:rPr>
          <w:rFonts w:ascii="Times New Roman" w:hAnsi="Times New Roman" w:cs="Times New Roman"/>
          <w:color w:val="000000" w:themeColor="text1"/>
          <w:sz w:val="24"/>
          <w:szCs w:val="24"/>
          <w:lang w:val="kk"/>
        </w:rPr>
        <w:t>«Rogers Pharma» ЖШС, Қазақстан, 050043, Алматы қ., Мирас ш.а., 157-үй, 819 т.е. Тел.</w:t>
      </w:r>
    </w:p>
    <w:p w14:paraId="60095955" w14:textId="77777777" w:rsidR="00D23ACF" w:rsidRPr="009771B2" w:rsidRDefault="006B6137" w:rsidP="003B789B">
      <w:pPr>
        <w:autoSpaceDE w:val="0"/>
        <w:autoSpaceDN w:val="0"/>
        <w:spacing w:after="0" w:line="240" w:lineRule="auto"/>
        <w:jc w:val="both"/>
        <w:rPr>
          <w:rFonts w:ascii="Times New Roman" w:hAnsi="Times New Roman" w:cs="Times New Roman"/>
          <w:color w:val="000000" w:themeColor="text1"/>
          <w:sz w:val="24"/>
          <w:szCs w:val="24"/>
          <w:lang w:val="en-US"/>
        </w:rPr>
      </w:pPr>
      <w:r w:rsidRPr="009771B2">
        <w:rPr>
          <w:rFonts w:ascii="Times New Roman" w:hAnsi="Times New Roman" w:cs="Times New Roman"/>
          <w:color w:val="000000" w:themeColor="text1"/>
          <w:sz w:val="24"/>
          <w:szCs w:val="24"/>
          <w:lang w:val="kk"/>
        </w:rPr>
        <w:t xml:space="preserve">+7 (727) 311-81-96/97, e-mail: </w:t>
      </w:r>
      <w:hyperlink r:id="rId7" w:history="1">
        <w:r w:rsidR="003B789B" w:rsidRPr="009771B2">
          <w:rPr>
            <w:rStyle w:val="ab"/>
            <w:rFonts w:ascii="Times New Roman" w:hAnsi="Times New Roman" w:cs="Times New Roman"/>
            <w:color w:val="000000" w:themeColor="text1"/>
            <w:sz w:val="24"/>
            <w:szCs w:val="24"/>
            <w:lang w:val="kk"/>
          </w:rPr>
          <w:t>office.secretary@rogersgroup.in</w:t>
        </w:r>
      </w:hyperlink>
    </w:p>
    <w:p w14:paraId="61B502A5" w14:textId="77777777" w:rsidR="003B789B" w:rsidRPr="009771B2" w:rsidRDefault="003B789B" w:rsidP="003B789B">
      <w:pPr>
        <w:autoSpaceDE w:val="0"/>
        <w:autoSpaceDN w:val="0"/>
        <w:spacing w:after="0" w:line="240" w:lineRule="auto"/>
        <w:jc w:val="both"/>
        <w:rPr>
          <w:rFonts w:ascii="Times New Roman" w:eastAsia="Times New Roman" w:hAnsi="Times New Roman" w:cs="Times New Roman"/>
          <w:b/>
          <w:color w:val="000000" w:themeColor="text1"/>
          <w:sz w:val="24"/>
          <w:szCs w:val="24"/>
          <w:lang w:val="en-US"/>
        </w:rPr>
      </w:pPr>
    </w:p>
    <w:p w14:paraId="78335BF0" w14:textId="77777777" w:rsidR="00804FBF" w:rsidRPr="009771B2" w:rsidRDefault="006B6137" w:rsidP="003B789B">
      <w:pPr>
        <w:autoSpaceDE w:val="0"/>
        <w:autoSpaceDN w:val="0"/>
        <w:spacing w:after="0" w:line="240" w:lineRule="auto"/>
        <w:rPr>
          <w:rFonts w:ascii="Times New Roman" w:eastAsia="Times New Roman" w:hAnsi="Times New Roman" w:cs="Times New Roman"/>
          <w:b/>
          <w:color w:val="000000" w:themeColor="text1"/>
          <w:sz w:val="24"/>
          <w:szCs w:val="24"/>
          <w:lang w:val="en-US"/>
        </w:rPr>
      </w:pPr>
      <w:r w:rsidRPr="009771B2">
        <w:rPr>
          <w:rFonts w:ascii="Times New Roman" w:eastAsia="Times New Roman" w:hAnsi="Times New Roman" w:cs="Times New Roman"/>
          <w:b/>
          <w:color w:val="000000" w:themeColor="text1"/>
          <w:sz w:val="24"/>
          <w:szCs w:val="24"/>
          <w:lang w:val="kk"/>
        </w:rPr>
        <w:t xml:space="preserve">8. ТІРКЕУ КУӘЛІГІНІҢ НӨМІРІ  </w:t>
      </w:r>
    </w:p>
    <w:p w14:paraId="655B0AE2" w14:textId="77777777" w:rsidR="003B789B" w:rsidRPr="009771B2" w:rsidRDefault="003B789B" w:rsidP="00C737E9">
      <w:pPr>
        <w:spacing w:after="0" w:line="240" w:lineRule="auto"/>
        <w:jc w:val="both"/>
        <w:rPr>
          <w:rFonts w:ascii="Times New Roman" w:hAnsi="Times New Roman" w:cs="Times New Roman"/>
          <w:color w:val="000000" w:themeColor="text1"/>
          <w:sz w:val="24"/>
          <w:szCs w:val="24"/>
          <w:lang w:val="kk-KZ"/>
        </w:rPr>
      </w:pPr>
    </w:p>
    <w:p w14:paraId="70BD7450" w14:textId="77777777" w:rsidR="00D23ACF" w:rsidRPr="009771B2" w:rsidRDefault="006B6137" w:rsidP="00C737E9">
      <w:pPr>
        <w:autoSpaceDE w:val="0"/>
        <w:autoSpaceDN w:val="0"/>
        <w:spacing w:after="0" w:line="240" w:lineRule="auto"/>
        <w:rPr>
          <w:rFonts w:ascii="Times New Roman" w:eastAsia="Times New Roman" w:hAnsi="Times New Roman" w:cs="Times New Roman"/>
          <w:b/>
          <w:color w:val="000000" w:themeColor="text1"/>
          <w:sz w:val="24"/>
          <w:szCs w:val="24"/>
          <w:lang w:val="uk-UA"/>
        </w:rPr>
      </w:pPr>
      <w:r w:rsidRPr="009771B2">
        <w:rPr>
          <w:rFonts w:ascii="Times New Roman" w:eastAsia="Times New Roman" w:hAnsi="Times New Roman" w:cs="Times New Roman"/>
          <w:b/>
          <w:color w:val="000000" w:themeColor="text1"/>
          <w:sz w:val="24"/>
          <w:szCs w:val="24"/>
          <w:lang w:val="kk"/>
        </w:rPr>
        <w:t xml:space="preserve">9. БАСТАПҚЫ ТІРКЕЛГЕН   (ТІРКЕУ, ҚАЙТА ТІРКЕУ  РАСТАЛҒАН) КҮН </w:t>
      </w:r>
    </w:p>
    <w:p w14:paraId="2F2416B4" w14:textId="77777777" w:rsidR="003B789B" w:rsidRPr="009771B2" w:rsidRDefault="003B789B" w:rsidP="00C737E9">
      <w:pPr>
        <w:spacing w:after="0" w:line="240" w:lineRule="auto"/>
        <w:jc w:val="both"/>
        <w:rPr>
          <w:rFonts w:ascii="Times New Roman" w:hAnsi="Times New Roman" w:cs="Times New Roman"/>
          <w:color w:val="000000" w:themeColor="text1"/>
          <w:sz w:val="24"/>
          <w:szCs w:val="24"/>
          <w:lang w:val="en-US"/>
        </w:rPr>
      </w:pPr>
    </w:p>
    <w:p w14:paraId="1687B1C3" w14:textId="77777777" w:rsidR="00D23ACF" w:rsidRPr="009771B2" w:rsidRDefault="006B6137" w:rsidP="00C737E9">
      <w:pPr>
        <w:spacing w:after="0" w:line="240" w:lineRule="auto"/>
        <w:jc w:val="both"/>
        <w:rPr>
          <w:rFonts w:ascii="Times New Roman" w:hAnsi="Times New Roman" w:cs="Times New Roman"/>
          <w:b/>
          <w:caps/>
          <w:color w:val="000000" w:themeColor="text1"/>
          <w:sz w:val="24"/>
          <w:szCs w:val="24"/>
          <w:lang w:val="en-US"/>
        </w:rPr>
      </w:pPr>
      <w:r w:rsidRPr="009771B2">
        <w:rPr>
          <w:rFonts w:ascii="Times New Roman" w:hAnsi="Times New Roman" w:cs="Times New Roman"/>
          <w:b/>
          <w:color w:val="000000" w:themeColor="text1"/>
          <w:sz w:val="24"/>
          <w:szCs w:val="24"/>
          <w:lang w:val="kk"/>
        </w:rPr>
        <w:t>10.</w:t>
      </w:r>
      <w:r w:rsidRPr="009771B2">
        <w:rPr>
          <w:rFonts w:ascii="Times New Roman" w:hAnsi="Times New Roman" w:cs="Times New Roman"/>
          <w:b/>
          <w:caps/>
          <w:color w:val="000000" w:themeColor="text1"/>
          <w:sz w:val="24"/>
          <w:szCs w:val="24"/>
          <w:lang w:val="kk"/>
        </w:rPr>
        <w:t xml:space="preserve"> Мәтін қайта қаралған күн </w:t>
      </w:r>
    </w:p>
    <w:p w14:paraId="6EBB4C6B" w14:textId="77777777" w:rsidR="00A6408B" w:rsidRPr="009771B2" w:rsidRDefault="00A6408B" w:rsidP="00C737E9">
      <w:pPr>
        <w:spacing w:after="0" w:line="240" w:lineRule="auto"/>
        <w:jc w:val="both"/>
        <w:rPr>
          <w:rFonts w:ascii="Times New Roman" w:hAnsi="Times New Roman" w:cs="Times New Roman"/>
          <w:b/>
          <w:caps/>
          <w:color w:val="000000" w:themeColor="text1"/>
          <w:sz w:val="24"/>
          <w:szCs w:val="24"/>
          <w:lang w:val="en-US"/>
        </w:rPr>
      </w:pPr>
    </w:p>
    <w:p w14:paraId="226FA91F" w14:textId="77777777" w:rsidR="00D23ACF" w:rsidRPr="009771B2" w:rsidRDefault="006B6137" w:rsidP="00C737E9">
      <w:pPr>
        <w:spacing w:after="0" w:line="240" w:lineRule="auto"/>
        <w:jc w:val="both"/>
        <w:rPr>
          <w:rFonts w:ascii="Times New Roman" w:eastAsia="Microsoft Sans Serif" w:hAnsi="Times New Roman" w:cs="Times New Roman"/>
          <w:color w:val="000000" w:themeColor="text1"/>
          <w:sz w:val="24"/>
          <w:szCs w:val="24"/>
          <w:lang w:val="en-US" w:bidi="ru-RU"/>
        </w:rPr>
      </w:pPr>
      <w:r w:rsidRPr="009771B2">
        <w:rPr>
          <w:rFonts w:ascii="Times New Roman" w:eastAsia="TimesNewRomanPSMT" w:hAnsi="Times New Roman" w:cs="Times New Roman"/>
          <w:color w:val="000000" w:themeColor="text1"/>
          <w:sz w:val="24"/>
          <w:szCs w:val="24"/>
          <w:lang w:val="kk"/>
        </w:rPr>
        <w:t xml:space="preserve">Дәрілік препараттың жалпы сипаттамасын ресми сайттан қарауға болады  </w:t>
      </w:r>
      <w:hyperlink r:id="rId8" w:history="1">
        <w:r w:rsidRPr="009771B2">
          <w:rPr>
            <w:rStyle w:val="ab"/>
            <w:rFonts w:ascii="Times New Roman" w:hAnsi="Times New Roman" w:cs="Times New Roman"/>
            <w:color w:val="000000" w:themeColor="text1"/>
            <w:sz w:val="24"/>
            <w:szCs w:val="24"/>
            <w:u w:val="none"/>
            <w:lang w:val="kk"/>
          </w:rPr>
          <w:t>http://www.ndda.kz</w:t>
        </w:r>
      </w:hyperlink>
    </w:p>
    <w:sectPr w:rsidR="00D23ACF" w:rsidRPr="009771B2" w:rsidSect="00C737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Yu Gothic"/>
    <w:panose1 w:val="00000000000000000000"/>
    <w:charset w:val="80"/>
    <w:family w:val="auto"/>
    <w:notTrueType/>
    <w:pitch w:val="default"/>
    <w:sig w:usb0="00000203" w:usb1="08070000" w:usb2="00000010" w:usb3="00000000" w:csb0="00020005"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615120B"/>
    <w:multiLevelType w:val="hybridMultilevel"/>
    <w:tmpl w:val="C3484D12"/>
    <w:lvl w:ilvl="0" w:tplc="FFEC9C72">
      <w:numFmt w:val="bullet"/>
      <w:lvlText w:val="-"/>
      <w:lvlJc w:val="left"/>
      <w:pPr>
        <w:ind w:left="360" w:hanging="360"/>
      </w:pPr>
      <w:rPr>
        <w:rFonts w:ascii="Courier New" w:hAnsi="Courier New" w:cs="Courier New" w:hint="default"/>
      </w:rPr>
    </w:lvl>
    <w:lvl w:ilvl="1" w:tplc="2938BEC0" w:tentative="1">
      <w:start w:val="1"/>
      <w:numFmt w:val="bullet"/>
      <w:lvlText w:val="o"/>
      <w:lvlJc w:val="left"/>
      <w:pPr>
        <w:ind w:left="1080" w:hanging="360"/>
      </w:pPr>
      <w:rPr>
        <w:rFonts w:ascii="Courier New" w:hAnsi="Courier New" w:cs="Courier New" w:hint="default"/>
      </w:rPr>
    </w:lvl>
    <w:lvl w:ilvl="2" w:tplc="47666B64" w:tentative="1">
      <w:start w:val="1"/>
      <w:numFmt w:val="bullet"/>
      <w:lvlText w:val=""/>
      <w:lvlJc w:val="left"/>
      <w:pPr>
        <w:ind w:left="1800" w:hanging="360"/>
      </w:pPr>
      <w:rPr>
        <w:rFonts w:ascii="Wingdings" w:hAnsi="Wingdings" w:hint="default"/>
      </w:rPr>
    </w:lvl>
    <w:lvl w:ilvl="3" w:tplc="758859DC" w:tentative="1">
      <w:start w:val="1"/>
      <w:numFmt w:val="bullet"/>
      <w:lvlText w:val=""/>
      <w:lvlJc w:val="left"/>
      <w:pPr>
        <w:ind w:left="2520" w:hanging="360"/>
      </w:pPr>
      <w:rPr>
        <w:rFonts w:ascii="Symbol" w:hAnsi="Symbol" w:hint="default"/>
      </w:rPr>
    </w:lvl>
    <w:lvl w:ilvl="4" w:tplc="CD0611BC" w:tentative="1">
      <w:start w:val="1"/>
      <w:numFmt w:val="bullet"/>
      <w:lvlText w:val="o"/>
      <w:lvlJc w:val="left"/>
      <w:pPr>
        <w:ind w:left="3240" w:hanging="360"/>
      </w:pPr>
      <w:rPr>
        <w:rFonts w:ascii="Courier New" w:hAnsi="Courier New" w:cs="Courier New" w:hint="default"/>
      </w:rPr>
    </w:lvl>
    <w:lvl w:ilvl="5" w:tplc="D72AFDA0" w:tentative="1">
      <w:start w:val="1"/>
      <w:numFmt w:val="bullet"/>
      <w:lvlText w:val=""/>
      <w:lvlJc w:val="left"/>
      <w:pPr>
        <w:ind w:left="3960" w:hanging="360"/>
      </w:pPr>
      <w:rPr>
        <w:rFonts w:ascii="Wingdings" w:hAnsi="Wingdings" w:hint="default"/>
      </w:rPr>
    </w:lvl>
    <w:lvl w:ilvl="6" w:tplc="AD6C78DE" w:tentative="1">
      <w:start w:val="1"/>
      <w:numFmt w:val="bullet"/>
      <w:lvlText w:val=""/>
      <w:lvlJc w:val="left"/>
      <w:pPr>
        <w:ind w:left="4680" w:hanging="360"/>
      </w:pPr>
      <w:rPr>
        <w:rFonts w:ascii="Symbol" w:hAnsi="Symbol" w:hint="default"/>
      </w:rPr>
    </w:lvl>
    <w:lvl w:ilvl="7" w:tplc="5720BCC6" w:tentative="1">
      <w:start w:val="1"/>
      <w:numFmt w:val="bullet"/>
      <w:lvlText w:val="o"/>
      <w:lvlJc w:val="left"/>
      <w:pPr>
        <w:ind w:left="5400" w:hanging="360"/>
      </w:pPr>
      <w:rPr>
        <w:rFonts w:ascii="Courier New" w:hAnsi="Courier New" w:cs="Courier New" w:hint="default"/>
      </w:rPr>
    </w:lvl>
    <w:lvl w:ilvl="8" w:tplc="82DEFB72" w:tentative="1">
      <w:start w:val="1"/>
      <w:numFmt w:val="bullet"/>
      <w:lvlText w:val=""/>
      <w:lvlJc w:val="left"/>
      <w:pPr>
        <w:ind w:left="6120" w:hanging="360"/>
      </w:pPr>
      <w:rPr>
        <w:rFonts w:ascii="Wingdings" w:hAnsi="Wingdings" w:hint="default"/>
      </w:rPr>
    </w:lvl>
  </w:abstractNum>
  <w:abstractNum w:abstractNumId="2" w15:restartNumberingAfterBreak="0">
    <w:nsid w:val="0B9C17B1"/>
    <w:multiLevelType w:val="hybridMultilevel"/>
    <w:tmpl w:val="3F226E9C"/>
    <w:lvl w:ilvl="0" w:tplc="013CB932">
      <w:numFmt w:val="bullet"/>
      <w:lvlText w:val="-"/>
      <w:lvlJc w:val="left"/>
      <w:pPr>
        <w:ind w:left="1440" w:hanging="360"/>
      </w:pPr>
      <w:rPr>
        <w:rFonts w:ascii="Courier New" w:hAnsi="Courier New" w:cs="Courier New" w:hint="default"/>
      </w:rPr>
    </w:lvl>
    <w:lvl w:ilvl="1" w:tplc="6722F0E0" w:tentative="1">
      <w:start w:val="1"/>
      <w:numFmt w:val="bullet"/>
      <w:lvlText w:val="o"/>
      <w:lvlJc w:val="left"/>
      <w:pPr>
        <w:ind w:left="2160" w:hanging="360"/>
      </w:pPr>
      <w:rPr>
        <w:rFonts w:ascii="Courier New" w:hAnsi="Courier New" w:cs="Courier New" w:hint="default"/>
      </w:rPr>
    </w:lvl>
    <w:lvl w:ilvl="2" w:tplc="7614510E" w:tentative="1">
      <w:start w:val="1"/>
      <w:numFmt w:val="bullet"/>
      <w:lvlText w:val=""/>
      <w:lvlJc w:val="left"/>
      <w:pPr>
        <w:ind w:left="2880" w:hanging="360"/>
      </w:pPr>
      <w:rPr>
        <w:rFonts w:ascii="Wingdings" w:hAnsi="Wingdings" w:hint="default"/>
      </w:rPr>
    </w:lvl>
    <w:lvl w:ilvl="3" w:tplc="D6BA4B1A" w:tentative="1">
      <w:start w:val="1"/>
      <w:numFmt w:val="bullet"/>
      <w:lvlText w:val=""/>
      <w:lvlJc w:val="left"/>
      <w:pPr>
        <w:ind w:left="3600" w:hanging="360"/>
      </w:pPr>
      <w:rPr>
        <w:rFonts w:ascii="Symbol" w:hAnsi="Symbol" w:hint="default"/>
      </w:rPr>
    </w:lvl>
    <w:lvl w:ilvl="4" w:tplc="7506C1E0" w:tentative="1">
      <w:start w:val="1"/>
      <w:numFmt w:val="bullet"/>
      <w:lvlText w:val="o"/>
      <w:lvlJc w:val="left"/>
      <w:pPr>
        <w:ind w:left="4320" w:hanging="360"/>
      </w:pPr>
      <w:rPr>
        <w:rFonts w:ascii="Courier New" w:hAnsi="Courier New" w:cs="Courier New" w:hint="default"/>
      </w:rPr>
    </w:lvl>
    <w:lvl w:ilvl="5" w:tplc="62666D02" w:tentative="1">
      <w:start w:val="1"/>
      <w:numFmt w:val="bullet"/>
      <w:lvlText w:val=""/>
      <w:lvlJc w:val="left"/>
      <w:pPr>
        <w:ind w:left="5040" w:hanging="360"/>
      </w:pPr>
      <w:rPr>
        <w:rFonts w:ascii="Wingdings" w:hAnsi="Wingdings" w:hint="default"/>
      </w:rPr>
    </w:lvl>
    <w:lvl w:ilvl="6" w:tplc="72D27262" w:tentative="1">
      <w:start w:val="1"/>
      <w:numFmt w:val="bullet"/>
      <w:lvlText w:val=""/>
      <w:lvlJc w:val="left"/>
      <w:pPr>
        <w:ind w:left="5760" w:hanging="360"/>
      </w:pPr>
      <w:rPr>
        <w:rFonts w:ascii="Symbol" w:hAnsi="Symbol" w:hint="default"/>
      </w:rPr>
    </w:lvl>
    <w:lvl w:ilvl="7" w:tplc="B99C0E28" w:tentative="1">
      <w:start w:val="1"/>
      <w:numFmt w:val="bullet"/>
      <w:lvlText w:val="o"/>
      <w:lvlJc w:val="left"/>
      <w:pPr>
        <w:ind w:left="6480" w:hanging="360"/>
      </w:pPr>
      <w:rPr>
        <w:rFonts w:ascii="Courier New" w:hAnsi="Courier New" w:cs="Courier New" w:hint="default"/>
      </w:rPr>
    </w:lvl>
    <w:lvl w:ilvl="8" w:tplc="996A0864" w:tentative="1">
      <w:start w:val="1"/>
      <w:numFmt w:val="bullet"/>
      <w:lvlText w:val=""/>
      <w:lvlJc w:val="left"/>
      <w:pPr>
        <w:ind w:left="7200" w:hanging="360"/>
      </w:pPr>
      <w:rPr>
        <w:rFonts w:ascii="Wingdings" w:hAnsi="Wingdings" w:hint="default"/>
      </w:rPr>
    </w:lvl>
  </w:abstractNum>
  <w:abstractNum w:abstractNumId="3" w15:restartNumberingAfterBreak="0">
    <w:nsid w:val="0BE5108B"/>
    <w:multiLevelType w:val="hybridMultilevel"/>
    <w:tmpl w:val="8FC0253C"/>
    <w:lvl w:ilvl="0" w:tplc="EDD6CCFC">
      <w:numFmt w:val="bullet"/>
      <w:lvlText w:val="-"/>
      <w:lvlJc w:val="left"/>
      <w:pPr>
        <w:ind w:left="360" w:hanging="360"/>
      </w:pPr>
      <w:rPr>
        <w:rFonts w:ascii="Courier New" w:hAnsi="Courier New" w:cs="Courier New" w:hint="default"/>
      </w:rPr>
    </w:lvl>
    <w:lvl w:ilvl="1" w:tplc="7F22DBE8" w:tentative="1">
      <w:start w:val="1"/>
      <w:numFmt w:val="bullet"/>
      <w:lvlText w:val="o"/>
      <w:lvlJc w:val="left"/>
      <w:pPr>
        <w:ind w:left="1080" w:hanging="360"/>
      </w:pPr>
      <w:rPr>
        <w:rFonts w:ascii="Courier New" w:hAnsi="Courier New" w:cs="Courier New" w:hint="default"/>
      </w:rPr>
    </w:lvl>
    <w:lvl w:ilvl="2" w:tplc="EF5C21AA" w:tentative="1">
      <w:start w:val="1"/>
      <w:numFmt w:val="bullet"/>
      <w:lvlText w:val=""/>
      <w:lvlJc w:val="left"/>
      <w:pPr>
        <w:ind w:left="1800" w:hanging="360"/>
      </w:pPr>
      <w:rPr>
        <w:rFonts w:ascii="Wingdings" w:hAnsi="Wingdings" w:hint="default"/>
      </w:rPr>
    </w:lvl>
    <w:lvl w:ilvl="3" w:tplc="DFF2C0A0" w:tentative="1">
      <w:start w:val="1"/>
      <w:numFmt w:val="bullet"/>
      <w:lvlText w:val=""/>
      <w:lvlJc w:val="left"/>
      <w:pPr>
        <w:ind w:left="2520" w:hanging="360"/>
      </w:pPr>
      <w:rPr>
        <w:rFonts w:ascii="Symbol" w:hAnsi="Symbol" w:hint="default"/>
      </w:rPr>
    </w:lvl>
    <w:lvl w:ilvl="4" w:tplc="416E93EC" w:tentative="1">
      <w:start w:val="1"/>
      <w:numFmt w:val="bullet"/>
      <w:lvlText w:val="o"/>
      <w:lvlJc w:val="left"/>
      <w:pPr>
        <w:ind w:left="3240" w:hanging="360"/>
      </w:pPr>
      <w:rPr>
        <w:rFonts w:ascii="Courier New" w:hAnsi="Courier New" w:cs="Courier New" w:hint="default"/>
      </w:rPr>
    </w:lvl>
    <w:lvl w:ilvl="5" w:tplc="4CCED514" w:tentative="1">
      <w:start w:val="1"/>
      <w:numFmt w:val="bullet"/>
      <w:lvlText w:val=""/>
      <w:lvlJc w:val="left"/>
      <w:pPr>
        <w:ind w:left="3960" w:hanging="360"/>
      </w:pPr>
      <w:rPr>
        <w:rFonts w:ascii="Wingdings" w:hAnsi="Wingdings" w:hint="default"/>
      </w:rPr>
    </w:lvl>
    <w:lvl w:ilvl="6" w:tplc="024EA884" w:tentative="1">
      <w:start w:val="1"/>
      <w:numFmt w:val="bullet"/>
      <w:lvlText w:val=""/>
      <w:lvlJc w:val="left"/>
      <w:pPr>
        <w:ind w:left="4680" w:hanging="360"/>
      </w:pPr>
      <w:rPr>
        <w:rFonts w:ascii="Symbol" w:hAnsi="Symbol" w:hint="default"/>
      </w:rPr>
    </w:lvl>
    <w:lvl w:ilvl="7" w:tplc="7F3E09D8" w:tentative="1">
      <w:start w:val="1"/>
      <w:numFmt w:val="bullet"/>
      <w:lvlText w:val="o"/>
      <w:lvlJc w:val="left"/>
      <w:pPr>
        <w:ind w:left="5400" w:hanging="360"/>
      </w:pPr>
      <w:rPr>
        <w:rFonts w:ascii="Courier New" w:hAnsi="Courier New" w:cs="Courier New" w:hint="default"/>
      </w:rPr>
    </w:lvl>
    <w:lvl w:ilvl="8" w:tplc="23E452DC" w:tentative="1">
      <w:start w:val="1"/>
      <w:numFmt w:val="bullet"/>
      <w:lvlText w:val=""/>
      <w:lvlJc w:val="left"/>
      <w:pPr>
        <w:ind w:left="6120" w:hanging="360"/>
      </w:pPr>
      <w:rPr>
        <w:rFonts w:ascii="Wingdings" w:hAnsi="Wingdings" w:hint="default"/>
      </w:rPr>
    </w:lvl>
  </w:abstractNum>
  <w:abstractNum w:abstractNumId="4" w15:restartNumberingAfterBreak="0">
    <w:nsid w:val="0DF653EB"/>
    <w:multiLevelType w:val="hybridMultilevel"/>
    <w:tmpl w:val="6DDE4224"/>
    <w:lvl w:ilvl="0" w:tplc="70FAA642">
      <w:start w:val="1"/>
      <w:numFmt w:val="bullet"/>
      <w:lvlText w:val=""/>
      <w:lvlJc w:val="left"/>
      <w:pPr>
        <w:ind w:left="360" w:hanging="360"/>
      </w:pPr>
      <w:rPr>
        <w:rFonts w:ascii="Symbol" w:hAnsi="Symbol" w:hint="default"/>
      </w:rPr>
    </w:lvl>
    <w:lvl w:ilvl="1" w:tplc="BFB8B024" w:tentative="1">
      <w:start w:val="1"/>
      <w:numFmt w:val="bullet"/>
      <w:lvlText w:val="o"/>
      <w:lvlJc w:val="left"/>
      <w:pPr>
        <w:ind w:left="1080" w:hanging="360"/>
      </w:pPr>
      <w:rPr>
        <w:rFonts w:ascii="Courier New" w:hAnsi="Courier New" w:cs="Courier New" w:hint="default"/>
      </w:rPr>
    </w:lvl>
    <w:lvl w:ilvl="2" w:tplc="DB9EBE2E" w:tentative="1">
      <w:start w:val="1"/>
      <w:numFmt w:val="bullet"/>
      <w:lvlText w:val=""/>
      <w:lvlJc w:val="left"/>
      <w:pPr>
        <w:ind w:left="1800" w:hanging="360"/>
      </w:pPr>
      <w:rPr>
        <w:rFonts w:ascii="Wingdings" w:hAnsi="Wingdings" w:hint="default"/>
      </w:rPr>
    </w:lvl>
    <w:lvl w:ilvl="3" w:tplc="8F180810" w:tentative="1">
      <w:start w:val="1"/>
      <w:numFmt w:val="bullet"/>
      <w:lvlText w:val=""/>
      <w:lvlJc w:val="left"/>
      <w:pPr>
        <w:ind w:left="2520" w:hanging="360"/>
      </w:pPr>
      <w:rPr>
        <w:rFonts w:ascii="Symbol" w:hAnsi="Symbol" w:hint="default"/>
      </w:rPr>
    </w:lvl>
    <w:lvl w:ilvl="4" w:tplc="C7A22AF6" w:tentative="1">
      <w:start w:val="1"/>
      <w:numFmt w:val="bullet"/>
      <w:lvlText w:val="o"/>
      <w:lvlJc w:val="left"/>
      <w:pPr>
        <w:ind w:left="3240" w:hanging="360"/>
      </w:pPr>
      <w:rPr>
        <w:rFonts w:ascii="Courier New" w:hAnsi="Courier New" w:cs="Courier New" w:hint="default"/>
      </w:rPr>
    </w:lvl>
    <w:lvl w:ilvl="5" w:tplc="65700368" w:tentative="1">
      <w:start w:val="1"/>
      <w:numFmt w:val="bullet"/>
      <w:lvlText w:val=""/>
      <w:lvlJc w:val="left"/>
      <w:pPr>
        <w:ind w:left="3960" w:hanging="360"/>
      </w:pPr>
      <w:rPr>
        <w:rFonts w:ascii="Wingdings" w:hAnsi="Wingdings" w:hint="default"/>
      </w:rPr>
    </w:lvl>
    <w:lvl w:ilvl="6" w:tplc="F9B09C8E" w:tentative="1">
      <w:start w:val="1"/>
      <w:numFmt w:val="bullet"/>
      <w:lvlText w:val=""/>
      <w:lvlJc w:val="left"/>
      <w:pPr>
        <w:ind w:left="4680" w:hanging="360"/>
      </w:pPr>
      <w:rPr>
        <w:rFonts w:ascii="Symbol" w:hAnsi="Symbol" w:hint="default"/>
      </w:rPr>
    </w:lvl>
    <w:lvl w:ilvl="7" w:tplc="95C889E0" w:tentative="1">
      <w:start w:val="1"/>
      <w:numFmt w:val="bullet"/>
      <w:lvlText w:val="o"/>
      <w:lvlJc w:val="left"/>
      <w:pPr>
        <w:ind w:left="5400" w:hanging="360"/>
      </w:pPr>
      <w:rPr>
        <w:rFonts w:ascii="Courier New" w:hAnsi="Courier New" w:cs="Courier New" w:hint="default"/>
      </w:rPr>
    </w:lvl>
    <w:lvl w:ilvl="8" w:tplc="D4240E26" w:tentative="1">
      <w:start w:val="1"/>
      <w:numFmt w:val="bullet"/>
      <w:lvlText w:val=""/>
      <w:lvlJc w:val="left"/>
      <w:pPr>
        <w:ind w:left="6120" w:hanging="360"/>
      </w:pPr>
      <w:rPr>
        <w:rFonts w:ascii="Wingdings" w:hAnsi="Wingdings" w:hint="default"/>
      </w:rPr>
    </w:lvl>
  </w:abstractNum>
  <w:abstractNum w:abstractNumId="5" w15:restartNumberingAfterBreak="0">
    <w:nsid w:val="20D42EEF"/>
    <w:multiLevelType w:val="hybridMultilevel"/>
    <w:tmpl w:val="7752FB02"/>
    <w:lvl w:ilvl="0" w:tplc="D9E83934">
      <w:start w:val="1"/>
      <w:numFmt w:val="bullet"/>
      <w:lvlText w:val=""/>
      <w:lvlJc w:val="left"/>
      <w:pPr>
        <w:ind w:left="720" w:hanging="360"/>
      </w:pPr>
      <w:rPr>
        <w:rFonts w:ascii="Symbol" w:hAnsi="Symbol" w:hint="default"/>
      </w:rPr>
    </w:lvl>
    <w:lvl w:ilvl="1" w:tplc="C724328C" w:tentative="1">
      <w:start w:val="1"/>
      <w:numFmt w:val="bullet"/>
      <w:lvlText w:val="o"/>
      <w:lvlJc w:val="left"/>
      <w:pPr>
        <w:ind w:left="1440" w:hanging="360"/>
      </w:pPr>
      <w:rPr>
        <w:rFonts w:ascii="Courier New" w:hAnsi="Courier New" w:cs="Courier New" w:hint="default"/>
      </w:rPr>
    </w:lvl>
    <w:lvl w:ilvl="2" w:tplc="9B08ED1C" w:tentative="1">
      <w:start w:val="1"/>
      <w:numFmt w:val="bullet"/>
      <w:lvlText w:val=""/>
      <w:lvlJc w:val="left"/>
      <w:pPr>
        <w:ind w:left="2160" w:hanging="360"/>
      </w:pPr>
      <w:rPr>
        <w:rFonts w:ascii="Wingdings" w:hAnsi="Wingdings" w:hint="default"/>
      </w:rPr>
    </w:lvl>
    <w:lvl w:ilvl="3" w:tplc="09E04BBE" w:tentative="1">
      <w:start w:val="1"/>
      <w:numFmt w:val="bullet"/>
      <w:lvlText w:val=""/>
      <w:lvlJc w:val="left"/>
      <w:pPr>
        <w:ind w:left="2880" w:hanging="360"/>
      </w:pPr>
      <w:rPr>
        <w:rFonts w:ascii="Symbol" w:hAnsi="Symbol" w:hint="default"/>
      </w:rPr>
    </w:lvl>
    <w:lvl w:ilvl="4" w:tplc="4740E4E4" w:tentative="1">
      <w:start w:val="1"/>
      <w:numFmt w:val="bullet"/>
      <w:lvlText w:val="o"/>
      <w:lvlJc w:val="left"/>
      <w:pPr>
        <w:ind w:left="3600" w:hanging="360"/>
      </w:pPr>
      <w:rPr>
        <w:rFonts w:ascii="Courier New" w:hAnsi="Courier New" w:cs="Courier New" w:hint="default"/>
      </w:rPr>
    </w:lvl>
    <w:lvl w:ilvl="5" w:tplc="C3BA3F18" w:tentative="1">
      <w:start w:val="1"/>
      <w:numFmt w:val="bullet"/>
      <w:lvlText w:val=""/>
      <w:lvlJc w:val="left"/>
      <w:pPr>
        <w:ind w:left="4320" w:hanging="360"/>
      </w:pPr>
      <w:rPr>
        <w:rFonts w:ascii="Wingdings" w:hAnsi="Wingdings" w:hint="default"/>
      </w:rPr>
    </w:lvl>
    <w:lvl w:ilvl="6" w:tplc="F630517C" w:tentative="1">
      <w:start w:val="1"/>
      <w:numFmt w:val="bullet"/>
      <w:lvlText w:val=""/>
      <w:lvlJc w:val="left"/>
      <w:pPr>
        <w:ind w:left="5040" w:hanging="360"/>
      </w:pPr>
      <w:rPr>
        <w:rFonts w:ascii="Symbol" w:hAnsi="Symbol" w:hint="default"/>
      </w:rPr>
    </w:lvl>
    <w:lvl w:ilvl="7" w:tplc="7D8CEA58" w:tentative="1">
      <w:start w:val="1"/>
      <w:numFmt w:val="bullet"/>
      <w:lvlText w:val="o"/>
      <w:lvlJc w:val="left"/>
      <w:pPr>
        <w:ind w:left="5760" w:hanging="360"/>
      </w:pPr>
      <w:rPr>
        <w:rFonts w:ascii="Courier New" w:hAnsi="Courier New" w:cs="Courier New" w:hint="default"/>
      </w:rPr>
    </w:lvl>
    <w:lvl w:ilvl="8" w:tplc="B7B63E98" w:tentative="1">
      <w:start w:val="1"/>
      <w:numFmt w:val="bullet"/>
      <w:lvlText w:val=""/>
      <w:lvlJc w:val="left"/>
      <w:pPr>
        <w:ind w:left="6480" w:hanging="360"/>
      </w:pPr>
      <w:rPr>
        <w:rFonts w:ascii="Wingdings" w:hAnsi="Wingdings" w:hint="default"/>
      </w:rPr>
    </w:lvl>
  </w:abstractNum>
  <w:abstractNum w:abstractNumId="6" w15:restartNumberingAfterBreak="0">
    <w:nsid w:val="21DC23F5"/>
    <w:multiLevelType w:val="hybridMultilevel"/>
    <w:tmpl w:val="C9CAC8F8"/>
    <w:lvl w:ilvl="0" w:tplc="E3D2A666">
      <w:numFmt w:val="bullet"/>
      <w:lvlText w:val="-"/>
      <w:lvlJc w:val="left"/>
      <w:pPr>
        <w:ind w:left="1080" w:hanging="360"/>
      </w:pPr>
      <w:rPr>
        <w:rFonts w:ascii="Times New Roman" w:eastAsia="Times New Roman" w:hAnsi="Times New Roman" w:cs="Times New Roman" w:hint="default"/>
      </w:rPr>
    </w:lvl>
    <w:lvl w:ilvl="1" w:tplc="4B125B08">
      <w:numFmt w:val="bullet"/>
      <w:lvlText w:val="•"/>
      <w:lvlJc w:val="left"/>
      <w:pPr>
        <w:ind w:left="1800" w:hanging="360"/>
      </w:pPr>
      <w:rPr>
        <w:rFonts w:ascii="Times New Roman" w:eastAsia="Times New Roman" w:hAnsi="Times New Roman" w:cs="Times New Roman" w:hint="default"/>
      </w:rPr>
    </w:lvl>
    <w:lvl w:ilvl="2" w:tplc="DED2A712" w:tentative="1">
      <w:start w:val="1"/>
      <w:numFmt w:val="bullet"/>
      <w:lvlText w:val=""/>
      <w:lvlJc w:val="left"/>
      <w:pPr>
        <w:ind w:left="2520" w:hanging="360"/>
      </w:pPr>
      <w:rPr>
        <w:rFonts w:ascii="Wingdings" w:hAnsi="Wingdings" w:hint="default"/>
      </w:rPr>
    </w:lvl>
    <w:lvl w:ilvl="3" w:tplc="EC3432F4" w:tentative="1">
      <w:start w:val="1"/>
      <w:numFmt w:val="bullet"/>
      <w:lvlText w:val=""/>
      <w:lvlJc w:val="left"/>
      <w:pPr>
        <w:ind w:left="3240" w:hanging="360"/>
      </w:pPr>
      <w:rPr>
        <w:rFonts w:ascii="Symbol" w:hAnsi="Symbol" w:hint="default"/>
      </w:rPr>
    </w:lvl>
    <w:lvl w:ilvl="4" w:tplc="4350B67A" w:tentative="1">
      <w:start w:val="1"/>
      <w:numFmt w:val="bullet"/>
      <w:lvlText w:val="o"/>
      <w:lvlJc w:val="left"/>
      <w:pPr>
        <w:ind w:left="3960" w:hanging="360"/>
      </w:pPr>
      <w:rPr>
        <w:rFonts w:ascii="Courier New" w:hAnsi="Courier New" w:cs="Courier New" w:hint="default"/>
      </w:rPr>
    </w:lvl>
    <w:lvl w:ilvl="5" w:tplc="EE9EA98A" w:tentative="1">
      <w:start w:val="1"/>
      <w:numFmt w:val="bullet"/>
      <w:lvlText w:val=""/>
      <w:lvlJc w:val="left"/>
      <w:pPr>
        <w:ind w:left="4680" w:hanging="360"/>
      </w:pPr>
      <w:rPr>
        <w:rFonts w:ascii="Wingdings" w:hAnsi="Wingdings" w:hint="default"/>
      </w:rPr>
    </w:lvl>
    <w:lvl w:ilvl="6" w:tplc="8BA255E0" w:tentative="1">
      <w:start w:val="1"/>
      <w:numFmt w:val="bullet"/>
      <w:lvlText w:val=""/>
      <w:lvlJc w:val="left"/>
      <w:pPr>
        <w:ind w:left="5400" w:hanging="360"/>
      </w:pPr>
      <w:rPr>
        <w:rFonts w:ascii="Symbol" w:hAnsi="Symbol" w:hint="default"/>
      </w:rPr>
    </w:lvl>
    <w:lvl w:ilvl="7" w:tplc="C3C4D912" w:tentative="1">
      <w:start w:val="1"/>
      <w:numFmt w:val="bullet"/>
      <w:lvlText w:val="o"/>
      <w:lvlJc w:val="left"/>
      <w:pPr>
        <w:ind w:left="6120" w:hanging="360"/>
      </w:pPr>
      <w:rPr>
        <w:rFonts w:ascii="Courier New" w:hAnsi="Courier New" w:cs="Courier New" w:hint="default"/>
      </w:rPr>
    </w:lvl>
    <w:lvl w:ilvl="8" w:tplc="0B762B58" w:tentative="1">
      <w:start w:val="1"/>
      <w:numFmt w:val="bullet"/>
      <w:lvlText w:val=""/>
      <w:lvlJc w:val="left"/>
      <w:pPr>
        <w:ind w:left="6840" w:hanging="360"/>
      </w:pPr>
      <w:rPr>
        <w:rFonts w:ascii="Wingdings" w:hAnsi="Wingdings" w:hint="default"/>
      </w:rPr>
    </w:lvl>
  </w:abstractNum>
  <w:abstractNum w:abstractNumId="7" w15:restartNumberingAfterBreak="0">
    <w:nsid w:val="289769FB"/>
    <w:multiLevelType w:val="hybridMultilevel"/>
    <w:tmpl w:val="2E1EACF6"/>
    <w:lvl w:ilvl="0" w:tplc="50D67E6E">
      <w:start w:val="85"/>
      <w:numFmt w:val="bullet"/>
      <w:lvlText w:val="-"/>
      <w:lvlJc w:val="left"/>
      <w:pPr>
        <w:tabs>
          <w:tab w:val="num" w:pos="720"/>
        </w:tabs>
        <w:ind w:left="720" w:hanging="360"/>
      </w:pPr>
      <w:rPr>
        <w:rFonts w:ascii="Times New Roman" w:eastAsia="Times New Roman" w:hAnsi="Times New Roman" w:cs="Times New Roman" w:hint="default"/>
      </w:rPr>
    </w:lvl>
    <w:lvl w:ilvl="1" w:tplc="B3EAA09E" w:tentative="1">
      <w:start w:val="1"/>
      <w:numFmt w:val="bullet"/>
      <w:lvlText w:val="o"/>
      <w:lvlJc w:val="left"/>
      <w:pPr>
        <w:tabs>
          <w:tab w:val="num" w:pos="1440"/>
        </w:tabs>
        <w:ind w:left="1440" w:hanging="360"/>
      </w:pPr>
      <w:rPr>
        <w:rFonts w:ascii="Courier New" w:hAnsi="Courier New" w:cs="Courier New" w:hint="default"/>
      </w:rPr>
    </w:lvl>
    <w:lvl w:ilvl="2" w:tplc="52A4D492" w:tentative="1">
      <w:start w:val="1"/>
      <w:numFmt w:val="bullet"/>
      <w:lvlText w:val=""/>
      <w:lvlJc w:val="left"/>
      <w:pPr>
        <w:tabs>
          <w:tab w:val="num" w:pos="2160"/>
        </w:tabs>
        <w:ind w:left="2160" w:hanging="360"/>
      </w:pPr>
      <w:rPr>
        <w:rFonts w:ascii="Wingdings" w:hAnsi="Wingdings" w:hint="default"/>
      </w:rPr>
    </w:lvl>
    <w:lvl w:ilvl="3" w:tplc="9D34826C" w:tentative="1">
      <w:start w:val="1"/>
      <w:numFmt w:val="bullet"/>
      <w:lvlText w:val=""/>
      <w:lvlJc w:val="left"/>
      <w:pPr>
        <w:tabs>
          <w:tab w:val="num" w:pos="2880"/>
        </w:tabs>
        <w:ind w:left="2880" w:hanging="360"/>
      </w:pPr>
      <w:rPr>
        <w:rFonts w:ascii="Symbol" w:hAnsi="Symbol" w:hint="default"/>
      </w:rPr>
    </w:lvl>
    <w:lvl w:ilvl="4" w:tplc="F8380A54" w:tentative="1">
      <w:start w:val="1"/>
      <w:numFmt w:val="bullet"/>
      <w:lvlText w:val="o"/>
      <w:lvlJc w:val="left"/>
      <w:pPr>
        <w:tabs>
          <w:tab w:val="num" w:pos="3600"/>
        </w:tabs>
        <w:ind w:left="3600" w:hanging="360"/>
      </w:pPr>
      <w:rPr>
        <w:rFonts w:ascii="Courier New" w:hAnsi="Courier New" w:cs="Courier New" w:hint="default"/>
      </w:rPr>
    </w:lvl>
    <w:lvl w:ilvl="5" w:tplc="8A66DBFA" w:tentative="1">
      <w:start w:val="1"/>
      <w:numFmt w:val="bullet"/>
      <w:lvlText w:val=""/>
      <w:lvlJc w:val="left"/>
      <w:pPr>
        <w:tabs>
          <w:tab w:val="num" w:pos="4320"/>
        </w:tabs>
        <w:ind w:left="4320" w:hanging="360"/>
      </w:pPr>
      <w:rPr>
        <w:rFonts w:ascii="Wingdings" w:hAnsi="Wingdings" w:hint="default"/>
      </w:rPr>
    </w:lvl>
    <w:lvl w:ilvl="6" w:tplc="BA84F93E" w:tentative="1">
      <w:start w:val="1"/>
      <w:numFmt w:val="bullet"/>
      <w:lvlText w:val=""/>
      <w:lvlJc w:val="left"/>
      <w:pPr>
        <w:tabs>
          <w:tab w:val="num" w:pos="5040"/>
        </w:tabs>
        <w:ind w:left="5040" w:hanging="360"/>
      </w:pPr>
      <w:rPr>
        <w:rFonts w:ascii="Symbol" w:hAnsi="Symbol" w:hint="default"/>
      </w:rPr>
    </w:lvl>
    <w:lvl w:ilvl="7" w:tplc="8CA87218" w:tentative="1">
      <w:start w:val="1"/>
      <w:numFmt w:val="bullet"/>
      <w:lvlText w:val="o"/>
      <w:lvlJc w:val="left"/>
      <w:pPr>
        <w:tabs>
          <w:tab w:val="num" w:pos="5760"/>
        </w:tabs>
        <w:ind w:left="5760" w:hanging="360"/>
      </w:pPr>
      <w:rPr>
        <w:rFonts w:ascii="Courier New" w:hAnsi="Courier New" w:cs="Courier New" w:hint="default"/>
      </w:rPr>
    </w:lvl>
    <w:lvl w:ilvl="8" w:tplc="A436570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A46D76"/>
    <w:multiLevelType w:val="hybridMultilevel"/>
    <w:tmpl w:val="366A08A8"/>
    <w:lvl w:ilvl="0" w:tplc="B5FAD844">
      <w:numFmt w:val="bullet"/>
      <w:lvlText w:val="-"/>
      <w:lvlJc w:val="left"/>
      <w:pPr>
        <w:ind w:left="360" w:hanging="360"/>
      </w:pPr>
      <w:rPr>
        <w:rFonts w:ascii="Courier New" w:hAnsi="Courier New" w:cs="Courier New" w:hint="default"/>
      </w:rPr>
    </w:lvl>
    <w:lvl w:ilvl="1" w:tplc="60AAB1DE" w:tentative="1">
      <w:start w:val="1"/>
      <w:numFmt w:val="bullet"/>
      <w:lvlText w:val="o"/>
      <w:lvlJc w:val="left"/>
      <w:pPr>
        <w:ind w:left="1080" w:hanging="360"/>
      </w:pPr>
      <w:rPr>
        <w:rFonts w:ascii="Courier New" w:hAnsi="Courier New" w:cs="Courier New" w:hint="default"/>
      </w:rPr>
    </w:lvl>
    <w:lvl w:ilvl="2" w:tplc="12E05E26" w:tentative="1">
      <w:start w:val="1"/>
      <w:numFmt w:val="bullet"/>
      <w:lvlText w:val=""/>
      <w:lvlJc w:val="left"/>
      <w:pPr>
        <w:ind w:left="1800" w:hanging="360"/>
      </w:pPr>
      <w:rPr>
        <w:rFonts w:ascii="Wingdings" w:hAnsi="Wingdings" w:hint="default"/>
      </w:rPr>
    </w:lvl>
    <w:lvl w:ilvl="3" w:tplc="703C3740" w:tentative="1">
      <w:start w:val="1"/>
      <w:numFmt w:val="bullet"/>
      <w:lvlText w:val=""/>
      <w:lvlJc w:val="left"/>
      <w:pPr>
        <w:ind w:left="2520" w:hanging="360"/>
      </w:pPr>
      <w:rPr>
        <w:rFonts w:ascii="Symbol" w:hAnsi="Symbol" w:hint="default"/>
      </w:rPr>
    </w:lvl>
    <w:lvl w:ilvl="4" w:tplc="DA6E5BE6" w:tentative="1">
      <w:start w:val="1"/>
      <w:numFmt w:val="bullet"/>
      <w:lvlText w:val="o"/>
      <w:lvlJc w:val="left"/>
      <w:pPr>
        <w:ind w:left="3240" w:hanging="360"/>
      </w:pPr>
      <w:rPr>
        <w:rFonts w:ascii="Courier New" w:hAnsi="Courier New" w:cs="Courier New" w:hint="default"/>
      </w:rPr>
    </w:lvl>
    <w:lvl w:ilvl="5" w:tplc="E9D40436" w:tentative="1">
      <w:start w:val="1"/>
      <w:numFmt w:val="bullet"/>
      <w:lvlText w:val=""/>
      <w:lvlJc w:val="left"/>
      <w:pPr>
        <w:ind w:left="3960" w:hanging="360"/>
      </w:pPr>
      <w:rPr>
        <w:rFonts w:ascii="Wingdings" w:hAnsi="Wingdings" w:hint="default"/>
      </w:rPr>
    </w:lvl>
    <w:lvl w:ilvl="6" w:tplc="073E2FD2" w:tentative="1">
      <w:start w:val="1"/>
      <w:numFmt w:val="bullet"/>
      <w:lvlText w:val=""/>
      <w:lvlJc w:val="left"/>
      <w:pPr>
        <w:ind w:left="4680" w:hanging="360"/>
      </w:pPr>
      <w:rPr>
        <w:rFonts w:ascii="Symbol" w:hAnsi="Symbol" w:hint="default"/>
      </w:rPr>
    </w:lvl>
    <w:lvl w:ilvl="7" w:tplc="1ADCDBC2" w:tentative="1">
      <w:start w:val="1"/>
      <w:numFmt w:val="bullet"/>
      <w:lvlText w:val="o"/>
      <w:lvlJc w:val="left"/>
      <w:pPr>
        <w:ind w:left="5400" w:hanging="360"/>
      </w:pPr>
      <w:rPr>
        <w:rFonts w:ascii="Courier New" w:hAnsi="Courier New" w:cs="Courier New" w:hint="default"/>
      </w:rPr>
    </w:lvl>
    <w:lvl w:ilvl="8" w:tplc="32962A98" w:tentative="1">
      <w:start w:val="1"/>
      <w:numFmt w:val="bullet"/>
      <w:lvlText w:val=""/>
      <w:lvlJc w:val="left"/>
      <w:pPr>
        <w:ind w:left="6120" w:hanging="360"/>
      </w:pPr>
      <w:rPr>
        <w:rFonts w:ascii="Wingdings" w:hAnsi="Wingdings" w:hint="default"/>
      </w:rPr>
    </w:lvl>
  </w:abstractNum>
  <w:abstractNum w:abstractNumId="9" w15:restartNumberingAfterBreak="0">
    <w:nsid w:val="2DA55A98"/>
    <w:multiLevelType w:val="hybridMultilevel"/>
    <w:tmpl w:val="7F42899A"/>
    <w:lvl w:ilvl="0" w:tplc="49C43D4E">
      <w:numFmt w:val="bullet"/>
      <w:lvlText w:val="-"/>
      <w:lvlJc w:val="left"/>
      <w:pPr>
        <w:ind w:left="720" w:hanging="360"/>
      </w:pPr>
      <w:rPr>
        <w:rFonts w:ascii="Courier New" w:hAnsi="Courier New" w:cs="Courier New" w:hint="default"/>
      </w:rPr>
    </w:lvl>
    <w:lvl w:ilvl="1" w:tplc="4FDC3D6E" w:tentative="1">
      <w:start w:val="1"/>
      <w:numFmt w:val="bullet"/>
      <w:lvlText w:val="o"/>
      <w:lvlJc w:val="left"/>
      <w:pPr>
        <w:ind w:left="1440" w:hanging="360"/>
      </w:pPr>
      <w:rPr>
        <w:rFonts w:ascii="Courier New" w:hAnsi="Courier New" w:cs="Courier New" w:hint="default"/>
      </w:rPr>
    </w:lvl>
    <w:lvl w:ilvl="2" w:tplc="2F94BB10" w:tentative="1">
      <w:start w:val="1"/>
      <w:numFmt w:val="bullet"/>
      <w:lvlText w:val=""/>
      <w:lvlJc w:val="left"/>
      <w:pPr>
        <w:ind w:left="2160" w:hanging="360"/>
      </w:pPr>
      <w:rPr>
        <w:rFonts w:ascii="Wingdings" w:hAnsi="Wingdings" w:hint="default"/>
      </w:rPr>
    </w:lvl>
    <w:lvl w:ilvl="3" w:tplc="E2160A78" w:tentative="1">
      <w:start w:val="1"/>
      <w:numFmt w:val="bullet"/>
      <w:lvlText w:val=""/>
      <w:lvlJc w:val="left"/>
      <w:pPr>
        <w:ind w:left="2880" w:hanging="360"/>
      </w:pPr>
      <w:rPr>
        <w:rFonts w:ascii="Symbol" w:hAnsi="Symbol" w:hint="default"/>
      </w:rPr>
    </w:lvl>
    <w:lvl w:ilvl="4" w:tplc="DB4C8EC2" w:tentative="1">
      <w:start w:val="1"/>
      <w:numFmt w:val="bullet"/>
      <w:lvlText w:val="o"/>
      <w:lvlJc w:val="left"/>
      <w:pPr>
        <w:ind w:left="3600" w:hanging="360"/>
      </w:pPr>
      <w:rPr>
        <w:rFonts w:ascii="Courier New" w:hAnsi="Courier New" w:cs="Courier New" w:hint="default"/>
      </w:rPr>
    </w:lvl>
    <w:lvl w:ilvl="5" w:tplc="38A0AF74" w:tentative="1">
      <w:start w:val="1"/>
      <w:numFmt w:val="bullet"/>
      <w:lvlText w:val=""/>
      <w:lvlJc w:val="left"/>
      <w:pPr>
        <w:ind w:left="4320" w:hanging="360"/>
      </w:pPr>
      <w:rPr>
        <w:rFonts w:ascii="Wingdings" w:hAnsi="Wingdings" w:hint="default"/>
      </w:rPr>
    </w:lvl>
    <w:lvl w:ilvl="6" w:tplc="70EEB2E8" w:tentative="1">
      <w:start w:val="1"/>
      <w:numFmt w:val="bullet"/>
      <w:lvlText w:val=""/>
      <w:lvlJc w:val="left"/>
      <w:pPr>
        <w:ind w:left="5040" w:hanging="360"/>
      </w:pPr>
      <w:rPr>
        <w:rFonts w:ascii="Symbol" w:hAnsi="Symbol" w:hint="default"/>
      </w:rPr>
    </w:lvl>
    <w:lvl w:ilvl="7" w:tplc="DB002796" w:tentative="1">
      <w:start w:val="1"/>
      <w:numFmt w:val="bullet"/>
      <w:lvlText w:val="o"/>
      <w:lvlJc w:val="left"/>
      <w:pPr>
        <w:ind w:left="5760" w:hanging="360"/>
      </w:pPr>
      <w:rPr>
        <w:rFonts w:ascii="Courier New" w:hAnsi="Courier New" w:cs="Courier New" w:hint="default"/>
      </w:rPr>
    </w:lvl>
    <w:lvl w:ilvl="8" w:tplc="FF32A716" w:tentative="1">
      <w:start w:val="1"/>
      <w:numFmt w:val="bullet"/>
      <w:lvlText w:val=""/>
      <w:lvlJc w:val="left"/>
      <w:pPr>
        <w:ind w:left="6480" w:hanging="360"/>
      </w:pPr>
      <w:rPr>
        <w:rFonts w:ascii="Wingdings" w:hAnsi="Wingdings" w:hint="default"/>
      </w:rPr>
    </w:lvl>
  </w:abstractNum>
  <w:abstractNum w:abstractNumId="10" w15:restartNumberingAfterBreak="0">
    <w:nsid w:val="2DD87437"/>
    <w:multiLevelType w:val="hybridMultilevel"/>
    <w:tmpl w:val="88CA53FC"/>
    <w:lvl w:ilvl="0" w:tplc="A62E9E4A">
      <w:numFmt w:val="bullet"/>
      <w:lvlText w:val="-"/>
      <w:lvlJc w:val="left"/>
      <w:pPr>
        <w:ind w:left="720" w:hanging="360"/>
      </w:pPr>
      <w:rPr>
        <w:rFonts w:ascii="Times New Roman" w:eastAsia="Times New Roman" w:hAnsi="Times New Roman" w:cs="Times New Roman" w:hint="default"/>
      </w:rPr>
    </w:lvl>
    <w:lvl w:ilvl="1" w:tplc="E5101AA4" w:tentative="1">
      <w:start w:val="1"/>
      <w:numFmt w:val="bullet"/>
      <w:lvlText w:val="o"/>
      <w:lvlJc w:val="left"/>
      <w:pPr>
        <w:ind w:left="1440" w:hanging="360"/>
      </w:pPr>
      <w:rPr>
        <w:rFonts w:ascii="Courier New" w:hAnsi="Courier New" w:cs="Courier New" w:hint="default"/>
      </w:rPr>
    </w:lvl>
    <w:lvl w:ilvl="2" w:tplc="7D9AFC22" w:tentative="1">
      <w:start w:val="1"/>
      <w:numFmt w:val="bullet"/>
      <w:lvlText w:val=""/>
      <w:lvlJc w:val="left"/>
      <w:pPr>
        <w:ind w:left="2160" w:hanging="360"/>
      </w:pPr>
      <w:rPr>
        <w:rFonts w:ascii="Wingdings" w:hAnsi="Wingdings" w:hint="default"/>
      </w:rPr>
    </w:lvl>
    <w:lvl w:ilvl="3" w:tplc="3BE64B6A" w:tentative="1">
      <w:start w:val="1"/>
      <w:numFmt w:val="bullet"/>
      <w:lvlText w:val=""/>
      <w:lvlJc w:val="left"/>
      <w:pPr>
        <w:ind w:left="2880" w:hanging="360"/>
      </w:pPr>
      <w:rPr>
        <w:rFonts w:ascii="Symbol" w:hAnsi="Symbol" w:hint="default"/>
      </w:rPr>
    </w:lvl>
    <w:lvl w:ilvl="4" w:tplc="B554D464" w:tentative="1">
      <w:start w:val="1"/>
      <w:numFmt w:val="bullet"/>
      <w:lvlText w:val="o"/>
      <w:lvlJc w:val="left"/>
      <w:pPr>
        <w:ind w:left="3600" w:hanging="360"/>
      </w:pPr>
      <w:rPr>
        <w:rFonts w:ascii="Courier New" w:hAnsi="Courier New" w:cs="Courier New" w:hint="default"/>
      </w:rPr>
    </w:lvl>
    <w:lvl w:ilvl="5" w:tplc="8B443F02" w:tentative="1">
      <w:start w:val="1"/>
      <w:numFmt w:val="bullet"/>
      <w:lvlText w:val=""/>
      <w:lvlJc w:val="left"/>
      <w:pPr>
        <w:ind w:left="4320" w:hanging="360"/>
      </w:pPr>
      <w:rPr>
        <w:rFonts w:ascii="Wingdings" w:hAnsi="Wingdings" w:hint="default"/>
      </w:rPr>
    </w:lvl>
    <w:lvl w:ilvl="6" w:tplc="AAB6BCB2" w:tentative="1">
      <w:start w:val="1"/>
      <w:numFmt w:val="bullet"/>
      <w:lvlText w:val=""/>
      <w:lvlJc w:val="left"/>
      <w:pPr>
        <w:ind w:left="5040" w:hanging="360"/>
      </w:pPr>
      <w:rPr>
        <w:rFonts w:ascii="Symbol" w:hAnsi="Symbol" w:hint="default"/>
      </w:rPr>
    </w:lvl>
    <w:lvl w:ilvl="7" w:tplc="91E0C0D0" w:tentative="1">
      <w:start w:val="1"/>
      <w:numFmt w:val="bullet"/>
      <w:lvlText w:val="o"/>
      <w:lvlJc w:val="left"/>
      <w:pPr>
        <w:ind w:left="5760" w:hanging="360"/>
      </w:pPr>
      <w:rPr>
        <w:rFonts w:ascii="Courier New" w:hAnsi="Courier New" w:cs="Courier New" w:hint="default"/>
      </w:rPr>
    </w:lvl>
    <w:lvl w:ilvl="8" w:tplc="84EE2F0E" w:tentative="1">
      <w:start w:val="1"/>
      <w:numFmt w:val="bullet"/>
      <w:lvlText w:val=""/>
      <w:lvlJc w:val="left"/>
      <w:pPr>
        <w:ind w:left="6480" w:hanging="360"/>
      </w:pPr>
      <w:rPr>
        <w:rFonts w:ascii="Wingdings" w:hAnsi="Wingdings" w:hint="default"/>
      </w:rPr>
    </w:lvl>
  </w:abstractNum>
  <w:abstractNum w:abstractNumId="11" w15:restartNumberingAfterBreak="0">
    <w:nsid w:val="2EE82B33"/>
    <w:multiLevelType w:val="hybridMultilevel"/>
    <w:tmpl w:val="D8523B66"/>
    <w:lvl w:ilvl="0" w:tplc="617EA25A">
      <w:start w:val="1"/>
      <w:numFmt w:val="bullet"/>
      <w:lvlText w:val=""/>
      <w:lvlJc w:val="left"/>
      <w:pPr>
        <w:ind w:left="720" w:hanging="360"/>
      </w:pPr>
      <w:rPr>
        <w:rFonts w:ascii="Symbol" w:hAnsi="Symbol" w:hint="default"/>
      </w:rPr>
    </w:lvl>
    <w:lvl w:ilvl="1" w:tplc="D1AAF2A0" w:tentative="1">
      <w:start w:val="1"/>
      <w:numFmt w:val="bullet"/>
      <w:lvlText w:val="o"/>
      <w:lvlJc w:val="left"/>
      <w:pPr>
        <w:ind w:left="1440" w:hanging="360"/>
      </w:pPr>
      <w:rPr>
        <w:rFonts w:ascii="Courier New" w:hAnsi="Courier New" w:cs="Courier New" w:hint="default"/>
      </w:rPr>
    </w:lvl>
    <w:lvl w:ilvl="2" w:tplc="86607CF0" w:tentative="1">
      <w:start w:val="1"/>
      <w:numFmt w:val="bullet"/>
      <w:lvlText w:val=""/>
      <w:lvlJc w:val="left"/>
      <w:pPr>
        <w:ind w:left="2160" w:hanging="360"/>
      </w:pPr>
      <w:rPr>
        <w:rFonts w:ascii="Wingdings" w:hAnsi="Wingdings" w:hint="default"/>
      </w:rPr>
    </w:lvl>
    <w:lvl w:ilvl="3" w:tplc="651EC04E" w:tentative="1">
      <w:start w:val="1"/>
      <w:numFmt w:val="bullet"/>
      <w:lvlText w:val=""/>
      <w:lvlJc w:val="left"/>
      <w:pPr>
        <w:ind w:left="2880" w:hanging="360"/>
      </w:pPr>
      <w:rPr>
        <w:rFonts w:ascii="Symbol" w:hAnsi="Symbol" w:hint="default"/>
      </w:rPr>
    </w:lvl>
    <w:lvl w:ilvl="4" w:tplc="0FBE328C" w:tentative="1">
      <w:start w:val="1"/>
      <w:numFmt w:val="bullet"/>
      <w:lvlText w:val="o"/>
      <w:lvlJc w:val="left"/>
      <w:pPr>
        <w:ind w:left="3600" w:hanging="360"/>
      </w:pPr>
      <w:rPr>
        <w:rFonts w:ascii="Courier New" w:hAnsi="Courier New" w:cs="Courier New" w:hint="default"/>
      </w:rPr>
    </w:lvl>
    <w:lvl w:ilvl="5" w:tplc="A21CB30C" w:tentative="1">
      <w:start w:val="1"/>
      <w:numFmt w:val="bullet"/>
      <w:lvlText w:val=""/>
      <w:lvlJc w:val="left"/>
      <w:pPr>
        <w:ind w:left="4320" w:hanging="360"/>
      </w:pPr>
      <w:rPr>
        <w:rFonts w:ascii="Wingdings" w:hAnsi="Wingdings" w:hint="default"/>
      </w:rPr>
    </w:lvl>
    <w:lvl w:ilvl="6" w:tplc="814017BA" w:tentative="1">
      <w:start w:val="1"/>
      <w:numFmt w:val="bullet"/>
      <w:lvlText w:val=""/>
      <w:lvlJc w:val="left"/>
      <w:pPr>
        <w:ind w:left="5040" w:hanging="360"/>
      </w:pPr>
      <w:rPr>
        <w:rFonts w:ascii="Symbol" w:hAnsi="Symbol" w:hint="default"/>
      </w:rPr>
    </w:lvl>
    <w:lvl w:ilvl="7" w:tplc="8AD80A2A" w:tentative="1">
      <w:start w:val="1"/>
      <w:numFmt w:val="bullet"/>
      <w:lvlText w:val="o"/>
      <w:lvlJc w:val="left"/>
      <w:pPr>
        <w:ind w:left="5760" w:hanging="360"/>
      </w:pPr>
      <w:rPr>
        <w:rFonts w:ascii="Courier New" w:hAnsi="Courier New" w:cs="Courier New" w:hint="default"/>
      </w:rPr>
    </w:lvl>
    <w:lvl w:ilvl="8" w:tplc="384E7756" w:tentative="1">
      <w:start w:val="1"/>
      <w:numFmt w:val="bullet"/>
      <w:lvlText w:val=""/>
      <w:lvlJc w:val="left"/>
      <w:pPr>
        <w:ind w:left="6480" w:hanging="360"/>
      </w:pPr>
      <w:rPr>
        <w:rFonts w:ascii="Wingdings" w:hAnsi="Wingdings" w:hint="default"/>
      </w:rPr>
    </w:lvl>
  </w:abstractNum>
  <w:abstractNum w:abstractNumId="12" w15:restartNumberingAfterBreak="0">
    <w:nsid w:val="354D08BE"/>
    <w:multiLevelType w:val="hybridMultilevel"/>
    <w:tmpl w:val="14B4A91E"/>
    <w:lvl w:ilvl="0" w:tplc="12AA5EEC">
      <w:start w:val="1"/>
      <w:numFmt w:val="bullet"/>
      <w:lvlText w:val=""/>
      <w:lvlJc w:val="left"/>
      <w:pPr>
        <w:ind w:left="720" w:hanging="360"/>
      </w:pPr>
      <w:rPr>
        <w:rFonts w:ascii="Symbol" w:hAnsi="Symbol" w:hint="default"/>
      </w:rPr>
    </w:lvl>
    <w:lvl w:ilvl="1" w:tplc="201E6396" w:tentative="1">
      <w:start w:val="1"/>
      <w:numFmt w:val="bullet"/>
      <w:lvlText w:val="o"/>
      <w:lvlJc w:val="left"/>
      <w:pPr>
        <w:ind w:left="1440" w:hanging="360"/>
      </w:pPr>
      <w:rPr>
        <w:rFonts w:ascii="Courier New" w:hAnsi="Courier New" w:cs="Courier New" w:hint="default"/>
      </w:rPr>
    </w:lvl>
    <w:lvl w:ilvl="2" w:tplc="020AB462" w:tentative="1">
      <w:start w:val="1"/>
      <w:numFmt w:val="bullet"/>
      <w:lvlText w:val=""/>
      <w:lvlJc w:val="left"/>
      <w:pPr>
        <w:ind w:left="2160" w:hanging="360"/>
      </w:pPr>
      <w:rPr>
        <w:rFonts w:ascii="Wingdings" w:hAnsi="Wingdings" w:hint="default"/>
      </w:rPr>
    </w:lvl>
    <w:lvl w:ilvl="3" w:tplc="C41E38A6" w:tentative="1">
      <w:start w:val="1"/>
      <w:numFmt w:val="bullet"/>
      <w:lvlText w:val=""/>
      <w:lvlJc w:val="left"/>
      <w:pPr>
        <w:ind w:left="2880" w:hanging="360"/>
      </w:pPr>
      <w:rPr>
        <w:rFonts w:ascii="Symbol" w:hAnsi="Symbol" w:hint="default"/>
      </w:rPr>
    </w:lvl>
    <w:lvl w:ilvl="4" w:tplc="8AD0AFE4" w:tentative="1">
      <w:start w:val="1"/>
      <w:numFmt w:val="bullet"/>
      <w:lvlText w:val="o"/>
      <w:lvlJc w:val="left"/>
      <w:pPr>
        <w:ind w:left="3600" w:hanging="360"/>
      </w:pPr>
      <w:rPr>
        <w:rFonts w:ascii="Courier New" w:hAnsi="Courier New" w:cs="Courier New" w:hint="default"/>
      </w:rPr>
    </w:lvl>
    <w:lvl w:ilvl="5" w:tplc="4C12B62A" w:tentative="1">
      <w:start w:val="1"/>
      <w:numFmt w:val="bullet"/>
      <w:lvlText w:val=""/>
      <w:lvlJc w:val="left"/>
      <w:pPr>
        <w:ind w:left="4320" w:hanging="360"/>
      </w:pPr>
      <w:rPr>
        <w:rFonts w:ascii="Wingdings" w:hAnsi="Wingdings" w:hint="default"/>
      </w:rPr>
    </w:lvl>
    <w:lvl w:ilvl="6" w:tplc="DE3A129A" w:tentative="1">
      <w:start w:val="1"/>
      <w:numFmt w:val="bullet"/>
      <w:lvlText w:val=""/>
      <w:lvlJc w:val="left"/>
      <w:pPr>
        <w:ind w:left="5040" w:hanging="360"/>
      </w:pPr>
      <w:rPr>
        <w:rFonts w:ascii="Symbol" w:hAnsi="Symbol" w:hint="default"/>
      </w:rPr>
    </w:lvl>
    <w:lvl w:ilvl="7" w:tplc="E94A50CC" w:tentative="1">
      <w:start w:val="1"/>
      <w:numFmt w:val="bullet"/>
      <w:lvlText w:val="o"/>
      <w:lvlJc w:val="left"/>
      <w:pPr>
        <w:ind w:left="5760" w:hanging="360"/>
      </w:pPr>
      <w:rPr>
        <w:rFonts w:ascii="Courier New" w:hAnsi="Courier New" w:cs="Courier New" w:hint="default"/>
      </w:rPr>
    </w:lvl>
    <w:lvl w:ilvl="8" w:tplc="24D428E0" w:tentative="1">
      <w:start w:val="1"/>
      <w:numFmt w:val="bullet"/>
      <w:lvlText w:val=""/>
      <w:lvlJc w:val="left"/>
      <w:pPr>
        <w:ind w:left="6480" w:hanging="360"/>
      </w:pPr>
      <w:rPr>
        <w:rFonts w:ascii="Wingdings" w:hAnsi="Wingdings" w:hint="default"/>
      </w:rPr>
    </w:lvl>
  </w:abstractNum>
  <w:abstractNum w:abstractNumId="13" w15:restartNumberingAfterBreak="0">
    <w:nsid w:val="3559440A"/>
    <w:multiLevelType w:val="hybridMultilevel"/>
    <w:tmpl w:val="E190DA40"/>
    <w:lvl w:ilvl="0" w:tplc="4EE62810">
      <w:start w:val="85"/>
      <w:numFmt w:val="bullet"/>
      <w:lvlText w:val="-"/>
      <w:lvlJc w:val="left"/>
      <w:pPr>
        <w:tabs>
          <w:tab w:val="num" w:pos="720"/>
        </w:tabs>
        <w:ind w:left="720" w:hanging="360"/>
      </w:pPr>
      <w:rPr>
        <w:rFonts w:ascii="Times New Roman" w:eastAsia="Times New Roman" w:hAnsi="Times New Roman" w:cs="Times New Roman" w:hint="default"/>
      </w:rPr>
    </w:lvl>
    <w:lvl w:ilvl="1" w:tplc="38A8120E" w:tentative="1">
      <w:start w:val="1"/>
      <w:numFmt w:val="bullet"/>
      <w:lvlText w:val="o"/>
      <w:lvlJc w:val="left"/>
      <w:pPr>
        <w:tabs>
          <w:tab w:val="num" w:pos="1440"/>
        </w:tabs>
        <w:ind w:left="1440" w:hanging="360"/>
      </w:pPr>
      <w:rPr>
        <w:rFonts w:ascii="Courier New" w:hAnsi="Courier New" w:cs="Courier New" w:hint="default"/>
      </w:rPr>
    </w:lvl>
    <w:lvl w:ilvl="2" w:tplc="F718F48A" w:tentative="1">
      <w:start w:val="1"/>
      <w:numFmt w:val="bullet"/>
      <w:lvlText w:val=""/>
      <w:lvlJc w:val="left"/>
      <w:pPr>
        <w:tabs>
          <w:tab w:val="num" w:pos="2160"/>
        </w:tabs>
        <w:ind w:left="2160" w:hanging="360"/>
      </w:pPr>
      <w:rPr>
        <w:rFonts w:ascii="Wingdings" w:hAnsi="Wingdings" w:hint="default"/>
      </w:rPr>
    </w:lvl>
    <w:lvl w:ilvl="3" w:tplc="DCC62D34" w:tentative="1">
      <w:start w:val="1"/>
      <w:numFmt w:val="bullet"/>
      <w:lvlText w:val=""/>
      <w:lvlJc w:val="left"/>
      <w:pPr>
        <w:tabs>
          <w:tab w:val="num" w:pos="2880"/>
        </w:tabs>
        <w:ind w:left="2880" w:hanging="360"/>
      </w:pPr>
      <w:rPr>
        <w:rFonts w:ascii="Symbol" w:hAnsi="Symbol" w:hint="default"/>
      </w:rPr>
    </w:lvl>
    <w:lvl w:ilvl="4" w:tplc="A4EEB5F4" w:tentative="1">
      <w:start w:val="1"/>
      <w:numFmt w:val="bullet"/>
      <w:lvlText w:val="o"/>
      <w:lvlJc w:val="left"/>
      <w:pPr>
        <w:tabs>
          <w:tab w:val="num" w:pos="3600"/>
        </w:tabs>
        <w:ind w:left="3600" w:hanging="360"/>
      </w:pPr>
      <w:rPr>
        <w:rFonts w:ascii="Courier New" w:hAnsi="Courier New" w:cs="Courier New" w:hint="default"/>
      </w:rPr>
    </w:lvl>
    <w:lvl w:ilvl="5" w:tplc="CC6030BA" w:tentative="1">
      <w:start w:val="1"/>
      <w:numFmt w:val="bullet"/>
      <w:lvlText w:val=""/>
      <w:lvlJc w:val="left"/>
      <w:pPr>
        <w:tabs>
          <w:tab w:val="num" w:pos="4320"/>
        </w:tabs>
        <w:ind w:left="4320" w:hanging="360"/>
      </w:pPr>
      <w:rPr>
        <w:rFonts w:ascii="Wingdings" w:hAnsi="Wingdings" w:hint="default"/>
      </w:rPr>
    </w:lvl>
    <w:lvl w:ilvl="6" w:tplc="95CA04C6" w:tentative="1">
      <w:start w:val="1"/>
      <w:numFmt w:val="bullet"/>
      <w:lvlText w:val=""/>
      <w:lvlJc w:val="left"/>
      <w:pPr>
        <w:tabs>
          <w:tab w:val="num" w:pos="5040"/>
        </w:tabs>
        <w:ind w:left="5040" w:hanging="360"/>
      </w:pPr>
      <w:rPr>
        <w:rFonts w:ascii="Symbol" w:hAnsi="Symbol" w:hint="default"/>
      </w:rPr>
    </w:lvl>
    <w:lvl w:ilvl="7" w:tplc="7F5688D6" w:tentative="1">
      <w:start w:val="1"/>
      <w:numFmt w:val="bullet"/>
      <w:lvlText w:val="o"/>
      <w:lvlJc w:val="left"/>
      <w:pPr>
        <w:tabs>
          <w:tab w:val="num" w:pos="5760"/>
        </w:tabs>
        <w:ind w:left="5760" w:hanging="360"/>
      </w:pPr>
      <w:rPr>
        <w:rFonts w:ascii="Courier New" w:hAnsi="Courier New" w:cs="Courier New" w:hint="default"/>
      </w:rPr>
    </w:lvl>
    <w:lvl w:ilvl="8" w:tplc="13F28F7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BB4EE6"/>
    <w:multiLevelType w:val="hybridMultilevel"/>
    <w:tmpl w:val="4A622586"/>
    <w:lvl w:ilvl="0" w:tplc="44EECDE6">
      <w:numFmt w:val="bullet"/>
      <w:lvlText w:val="-"/>
      <w:lvlJc w:val="left"/>
      <w:pPr>
        <w:ind w:left="720" w:hanging="360"/>
      </w:pPr>
      <w:rPr>
        <w:rFonts w:ascii="Times New Roman" w:eastAsia="Times New Roman" w:hAnsi="Times New Roman" w:cs="Times New Roman" w:hint="default"/>
      </w:rPr>
    </w:lvl>
    <w:lvl w:ilvl="1" w:tplc="73FC0720" w:tentative="1">
      <w:start w:val="1"/>
      <w:numFmt w:val="bullet"/>
      <w:lvlText w:val="o"/>
      <w:lvlJc w:val="left"/>
      <w:pPr>
        <w:ind w:left="1440" w:hanging="360"/>
      </w:pPr>
      <w:rPr>
        <w:rFonts w:ascii="Courier New" w:hAnsi="Courier New" w:cs="Courier New" w:hint="default"/>
      </w:rPr>
    </w:lvl>
    <w:lvl w:ilvl="2" w:tplc="A98C1372" w:tentative="1">
      <w:start w:val="1"/>
      <w:numFmt w:val="bullet"/>
      <w:lvlText w:val=""/>
      <w:lvlJc w:val="left"/>
      <w:pPr>
        <w:ind w:left="2160" w:hanging="360"/>
      </w:pPr>
      <w:rPr>
        <w:rFonts w:ascii="Wingdings" w:hAnsi="Wingdings" w:hint="default"/>
      </w:rPr>
    </w:lvl>
    <w:lvl w:ilvl="3" w:tplc="60065E44" w:tentative="1">
      <w:start w:val="1"/>
      <w:numFmt w:val="bullet"/>
      <w:lvlText w:val=""/>
      <w:lvlJc w:val="left"/>
      <w:pPr>
        <w:ind w:left="2880" w:hanging="360"/>
      </w:pPr>
      <w:rPr>
        <w:rFonts w:ascii="Symbol" w:hAnsi="Symbol" w:hint="default"/>
      </w:rPr>
    </w:lvl>
    <w:lvl w:ilvl="4" w:tplc="EB9C62DA" w:tentative="1">
      <w:start w:val="1"/>
      <w:numFmt w:val="bullet"/>
      <w:lvlText w:val="o"/>
      <w:lvlJc w:val="left"/>
      <w:pPr>
        <w:ind w:left="3600" w:hanging="360"/>
      </w:pPr>
      <w:rPr>
        <w:rFonts w:ascii="Courier New" w:hAnsi="Courier New" w:cs="Courier New" w:hint="default"/>
      </w:rPr>
    </w:lvl>
    <w:lvl w:ilvl="5" w:tplc="B172F28C" w:tentative="1">
      <w:start w:val="1"/>
      <w:numFmt w:val="bullet"/>
      <w:lvlText w:val=""/>
      <w:lvlJc w:val="left"/>
      <w:pPr>
        <w:ind w:left="4320" w:hanging="360"/>
      </w:pPr>
      <w:rPr>
        <w:rFonts w:ascii="Wingdings" w:hAnsi="Wingdings" w:hint="default"/>
      </w:rPr>
    </w:lvl>
    <w:lvl w:ilvl="6" w:tplc="9E72F752" w:tentative="1">
      <w:start w:val="1"/>
      <w:numFmt w:val="bullet"/>
      <w:lvlText w:val=""/>
      <w:lvlJc w:val="left"/>
      <w:pPr>
        <w:ind w:left="5040" w:hanging="360"/>
      </w:pPr>
      <w:rPr>
        <w:rFonts w:ascii="Symbol" w:hAnsi="Symbol" w:hint="default"/>
      </w:rPr>
    </w:lvl>
    <w:lvl w:ilvl="7" w:tplc="9DFAF854" w:tentative="1">
      <w:start w:val="1"/>
      <w:numFmt w:val="bullet"/>
      <w:lvlText w:val="o"/>
      <w:lvlJc w:val="left"/>
      <w:pPr>
        <w:ind w:left="5760" w:hanging="360"/>
      </w:pPr>
      <w:rPr>
        <w:rFonts w:ascii="Courier New" w:hAnsi="Courier New" w:cs="Courier New" w:hint="default"/>
      </w:rPr>
    </w:lvl>
    <w:lvl w:ilvl="8" w:tplc="4052ED20" w:tentative="1">
      <w:start w:val="1"/>
      <w:numFmt w:val="bullet"/>
      <w:lvlText w:val=""/>
      <w:lvlJc w:val="left"/>
      <w:pPr>
        <w:ind w:left="6480" w:hanging="360"/>
      </w:pPr>
      <w:rPr>
        <w:rFonts w:ascii="Wingdings" w:hAnsi="Wingdings" w:hint="default"/>
      </w:rPr>
    </w:lvl>
  </w:abstractNum>
  <w:abstractNum w:abstractNumId="15" w15:restartNumberingAfterBreak="0">
    <w:nsid w:val="38D1772C"/>
    <w:multiLevelType w:val="hybridMultilevel"/>
    <w:tmpl w:val="AC142358"/>
    <w:lvl w:ilvl="0" w:tplc="80885F32">
      <w:start w:val="1"/>
      <w:numFmt w:val="decimal"/>
      <w:lvlText w:val="%1."/>
      <w:lvlJc w:val="left"/>
      <w:pPr>
        <w:ind w:left="360" w:hanging="360"/>
      </w:pPr>
      <w:rPr>
        <w:rFonts w:hint="default"/>
      </w:rPr>
    </w:lvl>
    <w:lvl w:ilvl="1" w:tplc="90BA9506" w:tentative="1">
      <w:start w:val="1"/>
      <w:numFmt w:val="lowerLetter"/>
      <w:lvlText w:val="%2."/>
      <w:lvlJc w:val="left"/>
      <w:pPr>
        <w:ind w:left="1080" w:hanging="360"/>
      </w:pPr>
    </w:lvl>
    <w:lvl w:ilvl="2" w:tplc="B434BF82" w:tentative="1">
      <w:start w:val="1"/>
      <w:numFmt w:val="lowerRoman"/>
      <w:lvlText w:val="%3."/>
      <w:lvlJc w:val="right"/>
      <w:pPr>
        <w:ind w:left="1800" w:hanging="180"/>
      </w:pPr>
    </w:lvl>
    <w:lvl w:ilvl="3" w:tplc="8F24C548" w:tentative="1">
      <w:start w:val="1"/>
      <w:numFmt w:val="decimal"/>
      <w:lvlText w:val="%4."/>
      <w:lvlJc w:val="left"/>
      <w:pPr>
        <w:ind w:left="2520" w:hanging="360"/>
      </w:pPr>
    </w:lvl>
    <w:lvl w:ilvl="4" w:tplc="0C2662DA" w:tentative="1">
      <w:start w:val="1"/>
      <w:numFmt w:val="lowerLetter"/>
      <w:lvlText w:val="%5."/>
      <w:lvlJc w:val="left"/>
      <w:pPr>
        <w:ind w:left="3240" w:hanging="360"/>
      </w:pPr>
    </w:lvl>
    <w:lvl w:ilvl="5" w:tplc="AC085FAE" w:tentative="1">
      <w:start w:val="1"/>
      <w:numFmt w:val="lowerRoman"/>
      <w:lvlText w:val="%6."/>
      <w:lvlJc w:val="right"/>
      <w:pPr>
        <w:ind w:left="3960" w:hanging="180"/>
      </w:pPr>
    </w:lvl>
    <w:lvl w:ilvl="6" w:tplc="F052342C" w:tentative="1">
      <w:start w:val="1"/>
      <w:numFmt w:val="decimal"/>
      <w:lvlText w:val="%7."/>
      <w:lvlJc w:val="left"/>
      <w:pPr>
        <w:ind w:left="4680" w:hanging="360"/>
      </w:pPr>
    </w:lvl>
    <w:lvl w:ilvl="7" w:tplc="E3EC6612" w:tentative="1">
      <w:start w:val="1"/>
      <w:numFmt w:val="lowerLetter"/>
      <w:lvlText w:val="%8."/>
      <w:lvlJc w:val="left"/>
      <w:pPr>
        <w:ind w:left="5400" w:hanging="360"/>
      </w:pPr>
    </w:lvl>
    <w:lvl w:ilvl="8" w:tplc="51A6BE42" w:tentative="1">
      <w:start w:val="1"/>
      <w:numFmt w:val="lowerRoman"/>
      <w:lvlText w:val="%9."/>
      <w:lvlJc w:val="right"/>
      <w:pPr>
        <w:ind w:left="6120" w:hanging="180"/>
      </w:pPr>
    </w:lvl>
  </w:abstractNum>
  <w:abstractNum w:abstractNumId="16" w15:restartNumberingAfterBreak="0">
    <w:nsid w:val="42DE0FD4"/>
    <w:multiLevelType w:val="hybridMultilevel"/>
    <w:tmpl w:val="DAB6FFC2"/>
    <w:lvl w:ilvl="0" w:tplc="CADE230E">
      <w:start w:val="1"/>
      <w:numFmt w:val="bullet"/>
      <w:lvlText w:val=""/>
      <w:lvlJc w:val="left"/>
      <w:pPr>
        <w:ind w:left="720" w:hanging="360"/>
      </w:pPr>
      <w:rPr>
        <w:rFonts w:ascii="Symbol" w:hAnsi="Symbol" w:hint="default"/>
      </w:rPr>
    </w:lvl>
    <w:lvl w:ilvl="1" w:tplc="2D98AC32" w:tentative="1">
      <w:start w:val="1"/>
      <w:numFmt w:val="bullet"/>
      <w:lvlText w:val="o"/>
      <w:lvlJc w:val="left"/>
      <w:pPr>
        <w:ind w:left="1440" w:hanging="360"/>
      </w:pPr>
      <w:rPr>
        <w:rFonts w:ascii="Courier New" w:hAnsi="Courier New" w:cs="Courier New" w:hint="default"/>
      </w:rPr>
    </w:lvl>
    <w:lvl w:ilvl="2" w:tplc="A426DB10" w:tentative="1">
      <w:start w:val="1"/>
      <w:numFmt w:val="bullet"/>
      <w:lvlText w:val=""/>
      <w:lvlJc w:val="left"/>
      <w:pPr>
        <w:ind w:left="2160" w:hanging="360"/>
      </w:pPr>
      <w:rPr>
        <w:rFonts w:ascii="Wingdings" w:hAnsi="Wingdings" w:hint="default"/>
      </w:rPr>
    </w:lvl>
    <w:lvl w:ilvl="3" w:tplc="8D64B070" w:tentative="1">
      <w:start w:val="1"/>
      <w:numFmt w:val="bullet"/>
      <w:lvlText w:val=""/>
      <w:lvlJc w:val="left"/>
      <w:pPr>
        <w:ind w:left="2880" w:hanging="360"/>
      </w:pPr>
      <w:rPr>
        <w:rFonts w:ascii="Symbol" w:hAnsi="Symbol" w:hint="default"/>
      </w:rPr>
    </w:lvl>
    <w:lvl w:ilvl="4" w:tplc="463A8946" w:tentative="1">
      <w:start w:val="1"/>
      <w:numFmt w:val="bullet"/>
      <w:lvlText w:val="o"/>
      <w:lvlJc w:val="left"/>
      <w:pPr>
        <w:ind w:left="3600" w:hanging="360"/>
      </w:pPr>
      <w:rPr>
        <w:rFonts w:ascii="Courier New" w:hAnsi="Courier New" w:cs="Courier New" w:hint="default"/>
      </w:rPr>
    </w:lvl>
    <w:lvl w:ilvl="5" w:tplc="E9C4CC46" w:tentative="1">
      <w:start w:val="1"/>
      <w:numFmt w:val="bullet"/>
      <w:lvlText w:val=""/>
      <w:lvlJc w:val="left"/>
      <w:pPr>
        <w:ind w:left="4320" w:hanging="360"/>
      </w:pPr>
      <w:rPr>
        <w:rFonts w:ascii="Wingdings" w:hAnsi="Wingdings" w:hint="default"/>
      </w:rPr>
    </w:lvl>
    <w:lvl w:ilvl="6" w:tplc="12E42C3E" w:tentative="1">
      <w:start w:val="1"/>
      <w:numFmt w:val="bullet"/>
      <w:lvlText w:val=""/>
      <w:lvlJc w:val="left"/>
      <w:pPr>
        <w:ind w:left="5040" w:hanging="360"/>
      </w:pPr>
      <w:rPr>
        <w:rFonts w:ascii="Symbol" w:hAnsi="Symbol" w:hint="default"/>
      </w:rPr>
    </w:lvl>
    <w:lvl w:ilvl="7" w:tplc="9864BA64" w:tentative="1">
      <w:start w:val="1"/>
      <w:numFmt w:val="bullet"/>
      <w:lvlText w:val="o"/>
      <w:lvlJc w:val="left"/>
      <w:pPr>
        <w:ind w:left="5760" w:hanging="360"/>
      </w:pPr>
      <w:rPr>
        <w:rFonts w:ascii="Courier New" w:hAnsi="Courier New" w:cs="Courier New" w:hint="default"/>
      </w:rPr>
    </w:lvl>
    <w:lvl w:ilvl="8" w:tplc="1ADEFE7E" w:tentative="1">
      <w:start w:val="1"/>
      <w:numFmt w:val="bullet"/>
      <w:lvlText w:val=""/>
      <w:lvlJc w:val="left"/>
      <w:pPr>
        <w:ind w:left="6480" w:hanging="360"/>
      </w:pPr>
      <w:rPr>
        <w:rFonts w:ascii="Wingdings" w:hAnsi="Wingdings" w:hint="default"/>
      </w:rPr>
    </w:lvl>
  </w:abstractNum>
  <w:abstractNum w:abstractNumId="17" w15:restartNumberingAfterBreak="0">
    <w:nsid w:val="54B72615"/>
    <w:multiLevelType w:val="hybridMultilevel"/>
    <w:tmpl w:val="5A3C34C8"/>
    <w:lvl w:ilvl="0" w:tplc="08AAC0F2">
      <w:start w:val="1"/>
      <w:numFmt w:val="bullet"/>
      <w:lvlText w:val=""/>
      <w:lvlJc w:val="left"/>
      <w:pPr>
        <w:ind w:left="720" w:hanging="360"/>
      </w:pPr>
      <w:rPr>
        <w:rFonts w:ascii="Symbol" w:hAnsi="Symbol" w:hint="default"/>
      </w:rPr>
    </w:lvl>
    <w:lvl w:ilvl="1" w:tplc="BCE05944" w:tentative="1">
      <w:start w:val="1"/>
      <w:numFmt w:val="bullet"/>
      <w:lvlText w:val="o"/>
      <w:lvlJc w:val="left"/>
      <w:pPr>
        <w:ind w:left="1440" w:hanging="360"/>
      </w:pPr>
      <w:rPr>
        <w:rFonts w:ascii="Courier New" w:hAnsi="Courier New" w:cs="Courier New" w:hint="default"/>
      </w:rPr>
    </w:lvl>
    <w:lvl w:ilvl="2" w:tplc="E1E0F2F6" w:tentative="1">
      <w:start w:val="1"/>
      <w:numFmt w:val="bullet"/>
      <w:lvlText w:val=""/>
      <w:lvlJc w:val="left"/>
      <w:pPr>
        <w:ind w:left="2160" w:hanging="360"/>
      </w:pPr>
      <w:rPr>
        <w:rFonts w:ascii="Wingdings" w:hAnsi="Wingdings" w:hint="default"/>
      </w:rPr>
    </w:lvl>
    <w:lvl w:ilvl="3" w:tplc="487058B8" w:tentative="1">
      <w:start w:val="1"/>
      <w:numFmt w:val="bullet"/>
      <w:lvlText w:val=""/>
      <w:lvlJc w:val="left"/>
      <w:pPr>
        <w:ind w:left="2880" w:hanging="360"/>
      </w:pPr>
      <w:rPr>
        <w:rFonts w:ascii="Symbol" w:hAnsi="Symbol" w:hint="default"/>
      </w:rPr>
    </w:lvl>
    <w:lvl w:ilvl="4" w:tplc="147AF41A" w:tentative="1">
      <w:start w:val="1"/>
      <w:numFmt w:val="bullet"/>
      <w:lvlText w:val="o"/>
      <w:lvlJc w:val="left"/>
      <w:pPr>
        <w:ind w:left="3600" w:hanging="360"/>
      </w:pPr>
      <w:rPr>
        <w:rFonts w:ascii="Courier New" w:hAnsi="Courier New" w:cs="Courier New" w:hint="default"/>
      </w:rPr>
    </w:lvl>
    <w:lvl w:ilvl="5" w:tplc="34CAA250" w:tentative="1">
      <w:start w:val="1"/>
      <w:numFmt w:val="bullet"/>
      <w:lvlText w:val=""/>
      <w:lvlJc w:val="left"/>
      <w:pPr>
        <w:ind w:left="4320" w:hanging="360"/>
      </w:pPr>
      <w:rPr>
        <w:rFonts w:ascii="Wingdings" w:hAnsi="Wingdings" w:hint="default"/>
      </w:rPr>
    </w:lvl>
    <w:lvl w:ilvl="6" w:tplc="6B02C874" w:tentative="1">
      <w:start w:val="1"/>
      <w:numFmt w:val="bullet"/>
      <w:lvlText w:val=""/>
      <w:lvlJc w:val="left"/>
      <w:pPr>
        <w:ind w:left="5040" w:hanging="360"/>
      </w:pPr>
      <w:rPr>
        <w:rFonts w:ascii="Symbol" w:hAnsi="Symbol" w:hint="default"/>
      </w:rPr>
    </w:lvl>
    <w:lvl w:ilvl="7" w:tplc="A1EECFEC" w:tentative="1">
      <w:start w:val="1"/>
      <w:numFmt w:val="bullet"/>
      <w:lvlText w:val="o"/>
      <w:lvlJc w:val="left"/>
      <w:pPr>
        <w:ind w:left="5760" w:hanging="360"/>
      </w:pPr>
      <w:rPr>
        <w:rFonts w:ascii="Courier New" w:hAnsi="Courier New" w:cs="Courier New" w:hint="default"/>
      </w:rPr>
    </w:lvl>
    <w:lvl w:ilvl="8" w:tplc="3F445F9C" w:tentative="1">
      <w:start w:val="1"/>
      <w:numFmt w:val="bullet"/>
      <w:lvlText w:val=""/>
      <w:lvlJc w:val="left"/>
      <w:pPr>
        <w:ind w:left="6480" w:hanging="360"/>
      </w:pPr>
      <w:rPr>
        <w:rFonts w:ascii="Wingdings" w:hAnsi="Wingdings" w:hint="default"/>
      </w:rPr>
    </w:lvl>
  </w:abstractNum>
  <w:abstractNum w:abstractNumId="18" w15:restartNumberingAfterBreak="0">
    <w:nsid w:val="5C0913CB"/>
    <w:multiLevelType w:val="hybridMultilevel"/>
    <w:tmpl w:val="2FFE7660"/>
    <w:lvl w:ilvl="0" w:tplc="42ECCF92">
      <w:start w:val="1"/>
      <w:numFmt w:val="bullet"/>
      <w:lvlText w:val=""/>
      <w:lvlJc w:val="left"/>
      <w:pPr>
        <w:ind w:left="720" w:hanging="360"/>
      </w:pPr>
      <w:rPr>
        <w:rFonts w:ascii="Symbol" w:hAnsi="Symbol" w:hint="default"/>
      </w:rPr>
    </w:lvl>
    <w:lvl w:ilvl="1" w:tplc="AD840C30" w:tentative="1">
      <w:start w:val="1"/>
      <w:numFmt w:val="bullet"/>
      <w:lvlText w:val="o"/>
      <w:lvlJc w:val="left"/>
      <w:pPr>
        <w:ind w:left="1440" w:hanging="360"/>
      </w:pPr>
      <w:rPr>
        <w:rFonts w:ascii="Courier New" w:hAnsi="Courier New" w:cs="Courier New" w:hint="default"/>
      </w:rPr>
    </w:lvl>
    <w:lvl w:ilvl="2" w:tplc="FD9E3AC0" w:tentative="1">
      <w:start w:val="1"/>
      <w:numFmt w:val="bullet"/>
      <w:lvlText w:val=""/>
      <w:lvlJc w:val="left"/>
      <w:pPr>
        <w:ind w:left="2160" w:hanging="360"/>
      </w:pPr>
      <w:rPr>
        <w:rFonts w:ascii="Wingdings" w:hAnsi="Wingdings" w:hint="default"/>
      </w:rPr>
    </w:lvl>
    <w:lvl w:ilvl="3" w:tplc="4DCAD87C" w:tentative="1">
      <w:start w:val="1"/>
      <w:numFmt w:val="bullet"/>
      <w:lvlText w:val=""/>
      <w:lvlJc w:val="left"/>
      <w:pPr>
        <w:ind w:left="2880" w:hanging="360"/>
      </w:pPr>
      <w:rPr>
        <w:rFonts w:ascii="Symbol" w:hAnsi="Symbol" w:hint="default"/>
      </w:rPr>
    </w:lvl>
    <w:lvl w:ilvl="4" w:tplc="A83A26B6" w:tentative="1">
      <w:start w:val="1"/>
      <w:numFmt w:val="bullet"/>
      <w:lvlText w:val="o"/>
      <w:lvlJc w:val="left"/>
      <w:pPr>
        <w:ind w:left="3600" w:hanging="360"/>
      </w:pPr>
      <w:rPr>
        <w:rFonts w:ascii="Courier New" w:hAnsi="Courier New" w:cs="Courier New" w:hint="default"/>
      </w:rPr>
    </w:lvl>
    <w:lvl w:ilvl="5" w:tplc="7EDE936E" w:tentative="1">
      <w:start w:val="1"/>
      <w:numFmt w:val="bullet"/>
      <w:lvlText w:val=""/>
      <w:lvlJc w:val="left"/>
      <w:pPr>
        <w:ind w:left="4320" w:hanging="360"/>
      </w:pPr>
      <w:rPr>
        <w:rFonts w:ascii="Wingdings" w:hAnsi="Wingdings" w:hint="default"/>
      </w:rPr>
    </w:lvl>
    <w:lvl w:ilvl="6" w:tplc="4A948282" w:tentative="1">
      <w:start w:val="1"/>
      <w:numFmt w:val="bullet"/>
      <w:lvlText w:val=""/>
      <w:lvlJc w:val="left"/>
      <w:pPr>
        <w:ind w:left="5040" w:hanging="360"/>
      </w:pPr>
      <w:rPr>
        <w:rFonts w:ascii="Symbol" w:hAnsi="Symbol" w:hint="default"/>
      </w:rPr>
    </w:lvl>
    <w:lvl w:ilvl="7" w:tplc="3938972C" w:tentative="1">
      <w:start w:val="1"/>
      <w:numFmt w:val="bullet"/>
      <w:lvlText w:val="o"/>
      <w:lvlJc w:val="left"/>
      <w:pPr>
        <w:ind w:left="5760" w:hanging="360"/>
      </w:pPr>
      <w:rPr>
        <w:rFonts w:ascii="Courier New" w:hAnsi="Courier New" w:cs="Courier New" w:hint="default"/>
      </w:rPr>
    </w:lvl>
    <w:lvl w:ilvl="8" w:tplc="DEDC23D2" w:tentative="1">
      <w:start w:val="1"/>
      <w:numFmt w:val="bullet"/>
      <w:lvlText w:val=""/>
      <w:lvlJc w:val="left"/>
      <w:pPr>
        <w:ind w:left="6480" w:hanging="360"/>
      </w:pPr>
      <w:rPr>
        <w:rFonts w:ascii="Wingdings" w:hAnsi="Wingdings" w:hint="default"/>
      </w:rPr>
    </w:lvl>
  </w:abstractNum>
  <w:abstractNum w:abstractNumId="19" w15:restartNumberingAfterBreak="0">
    <w:nsid w:val="5CB13BD4"/>
    <w:multiLevelType w:val="hybridMultilevel"/>
    <w:tmpl w:val="2C98378E"/>
    <w:lvl w:ilvl="0" w:tplc="2F4CD61C">
      <w:start w:val="1"/>
      <w:numFmt w:val="bullet"/>
      <w:lvlText w:val=""/>
      <w:lvlJc w:val="left"/>
      <w:pPr>
        <w:ind w:left="720" w:hanging="360"/>
      </w:pPr>
      <w:rPr>
        <w:rFonts w:ascii="Symbol" w:hAnsi="Symbol" w:hint="default"/>
      </w:rPr>
    </w:lvl>
    <w:lvl w:ilvl="1" w:tplc="AD8EAE8E" w:tentative="1">
      <w:start w:val="1"/>
      <w:numFmt w:val="bullet"/>
      <w:lvlText w:val="o"/>
      <w:lvlJc w:val="left"/>
      <w:pPr>
        <w:ind w:left="1440" w:hanging="360"/>
      </w:pPr>
      <w:rPr>
        <w:rFonts w:ascii="Courier New" w:hAnsi="Courier New" w:cs="Courier New" w:hint="default"/>
      </w:rPr>
    </w:lvl>
    <w:lvl w:ilvl="2" w:tplc="045CAF42" w:tentative="1">
      <w:start w:val="1"/>
      <w:numFmt w:val="bullet"/>
      <w:lvlText w:val=""/>
      <w:lvlJc w:val="left"/>
      <w:pPr>
        <w:ind w:left="2160" w:hanging="360"/>
      </w:pPr>
      <w:rPr>
        <w:rFonts w:ascii="Wingdings" w:hAnsi="Wingdings" w:hint="default"/>
      </w:rPr>
    </w:lvl>
    <w:lvl w:ilvl="3" w:tplc="21681858" w:tentative="1">
      <w:start w:val="1"/>
      <w:numFmt w:val="bullet"/>
      <w:lvlText w:val=""/>
      <w:lvlJc w:val="left"/>
      <w:pPr>
        <w:ind w:left="2880" w:hanging="360"/>
      </w:pPr>
      <w:rPr>
        <w:rFonts w:ascii="Symbol" w:hAnsi="Symbol" w:hint="default"/>
      </w:rPr>
    </w:lvl>
    <w:lvl w:ilvl="4" w:tplc="421E01BE" w:tentative="1">
      <w:start w:val="1"/>
      <w:numFmt w:val="bullet"/>
      <w:lvlText w:val="o"/>
      <w:lvlJc w:val="left"/>
      <w:pPr>
        <w:ind w:left="3600" w:hanging="360"/>
      </w:pPr>
      <w:rPr>
        <w:rFonts w:ascii="Courier New" w:hAnsi="Courier New" w:cs="Courier New" w:hint="default"/>
      </w:rPr>
    </w:lvl>
    <w:lvl w:ilvl="5" w:tplc="332EE278" w:tentative="1">
      <w:start w:val="1"/>
      <w:numFmt w:val="bullet"/>
      <w:lvlText w:val=""/>
      <w:lvlJc w:val="left"/>
      <w:pPr>
        <w:ind w:left="4320" w:hanging="360"/>
      </w:pPr>
      <w:rPr>
        <w:rFonts w:ascii="Wingdings" w:hAnsi="Wingdings" w:hint="default"/>
      </w:rPr>
    </w:lvl>
    <w:lvl w:ilvl="6" w:tplc="A482A134" w:tentative="1">
      <w:start w:val="1"/>
      <w:numFmt w:val="bullet"/>
      <w:lvlText w:val=""/>
      <w:lvlJc w:val="left"/>
      <w:pPr>
        <w:ind w:left="5040" w:hanging="360"/>
      </w:pPr>
      <w:rPr>
        <w:rFonts w:ascii="Symbol" w:hAnsi="Symbol" w:hint="default"/>
      </w:rPr>
    </w:lvl>
    <w:lvl w:ilvl="7" w:tplc="B7142CEE" w:tentative="1">
      <w:start w:val="1"/>
      <w:numFmt w:val="bullet"/>
      <w:lvlText w:val="o"/>
      <w:lvlJc w:val="left"/>
      <w:pPr>
        <w:ind w:left="5760" w:hanging="360"/>
      </w:pPr>
      <w:rPr>
        <w:rFonts w:ascii="Courier New" w:hAnsi="Courier New" w:cs="Courier New" w:hint="default"/>
      </w:rPr>
    </w:lvl>
    <w:lvl w:ilvl="8" w:tplc="09AC47A0" w:tentative="1">
      <w:start w:val="1"/>
      <w:numFmt w:val="bullet"/>
      <w:lvlText w:val=""/>
      <w:lvlJc w:val="left"/>
      <w:pPr>
        <w:ind w:left="6480" w:hanging="360"/>
      </w:pPr>
      <w:rPr>
        <w:rFonts w:ascii="Wingdings" w:hAnsi="Wingdings" w:hint="default"/>
      </w:rPr>
    </w:lvl>
  </w:abstractNum>
  <w:abstractNum w:abstractNumId="20" w15:restartNumberingAfterBreak="0">
    <w:nsid w:val="5D8874DD"/>
    <w:multiLevelType w:val="hybridMultilevel"/>
    <w:tmpl w:val="11BA8D7E"/>
    <w:lvl w:ilvl="0" w:tplc="3AD8CFFE">
      <w:start w:val="85"/>
      <w:numFmt w:val="bullet"/>
      <w:lvlText w:val="-"/>
      <w:lvlJc w:val="left"/>
      <w:pPr>
        <w:ind w:left="720" w:hanging="360"/>
      </w:pPr>
      <w:rPr>
        <w:rFonts w:ascii="Times New Roman" w:eastAsia="Times New Roman" w:hAnsi="Times New Roman" w:cs="Times New Roman" w:hint="default"/>
      </w:rPr>
    </w:lvl>
    <w:lvl w:ilvl="1" w:tplc="C2EC92A4" w:tentative="1">
      <w:start w:val="1"/>
      <w:numFmt w:val="bullet"/>
      <w:lvlText w:val="o"/>
      <w:lvlJc w:val="left"/>
      <w:pPr>
        <w:ind w:left="1440" w:hanging="360"/>
      </w:pPr>
      <w:rPr>
        <w:rFonts w:ascii="Courier New" w:hAnsi="Courier New" w:cs="Courier New" w:hint="default"/>
      </w:rPr>
    </w:lvl>
    <w:lvl w:ilvl="2" w:tplc="0BB6C0DE" w:tentative="1">
      <w:start w:val="1"/>
      <w:numFmt w:val="bullet"/>
      <w:lvlText w:val=""/>
      <w:lvlJc w:val="left"/>
      <w:pPr>
        <w:ind w:left="2160" w:hanging="360"/>
      </w:pPr>
      <w:rPr>
        <w:rFonts w:ascii="Wingdings" w:hAnsi="Wingdings" w:hint="default"/>
      </w:rPr>
    </w:lvl>
    <w:lvl w:ilvl="3" w:tplc="B428EF94" w:tentative="1">
      <w:start w:val="1"/>
      <w:numFmt w:val="bullet"/>
      <w:lvlText w:val=""/>
      <w:lvlJc w:val="left"/>
      <w:pPr>
        <w:ind w:left="2880" w:hanging="360"/>
      </w:pPr>
      <w:rPr>
        <w:rFonts w:ascii="Symbol" w:hAnsi="Symbol" w:hint="default"/>
      </w:rPr>
    </w:lvl>
    <w:lvl w:ilvl="4" w:tplc="C2140602" w:tentative="1">
      <w:start w:val="1"/>
      <w:numFmt w:val="bullet"/>
      <w:lvlText w:val="o"/>
      <w:lvlJc w:val="left"/>
      <w:pPr>
        <w:ind w:left="3600" w:hanging="360"/>
      </w:pPr>
      <w:rPr>
        <w:rFonts w:ascii="Courier New" w:hAnsi="Courier New" w:cs="Courier New" w:hint="default"/>
      </w:rPr>
    </w:lvl>
    <w:lvl w:ilvl="5" w:tplc="B2FE5244" w:tentative="1">
      <w:start w:val="1"/>
      <w:numFmt w:val="bullet"/>
      <w:lvlText w:val=""/>
      <w:lvlJc w:val="left"/>
      <w:pPr>
        <w:ind w:left="4320" w:hanging="360"/>
      </w:pPr>
      <w:rPr>
        <w:rFonts w:ascii="Wingdings" w:hAnsi="Wingdings" w:hint="default"/>
      </w:rPr>
    </w:lvl>
    <w:lvl w:ilvl="6" w:tplc="78888542" w:tentative="1">
      <w:start w:val="1"/>
      <w:numFmt w:val="bullet"/>
      <w:lvlText w:val=""/>
      <w:lvlJc w:val="left"/>
      <w:pPr>
        <w:ind w:left="5040" w:hanging="360"/>
      </w:pPr>
      <w:rPr>
        <w:rFonts w:ascii="Symbol" w:hAnsi="Symbol" w:hint="default"/>
      </w:rPr>
    </w:lvl>
    <w:lvl w:ilvl="7" w:tplc="D0667D28" w:tentative="1">
      <w:start w:val="1"/>
      <w:numFmt w:val="bullet"/>
      <w:lvlText w:val="o"/>
      <w:lvlJc w:val="left"/>
      <w:pPr>
        <w:ind w:left="5760" w:hanging="360"/>
      </w:pPr>
      <w:rPr>
        <w:rFonts w:ascii="Courier New" w:hAnsi="Courier New" w:cs="Courier New" w:hint="default"/>
      </w:rPr>
    </w:lvl>
    <w:lvl w:ilvl="8" w:tplc="0D42F692" w:tentative="1">
      <w:start w:val="1"/>
      <w:numFmt w:val="bullet"/>
      <w:lvlText w:val=""/>
      <w:lvlJc w:val="left"/>
      <w:pPr>
        <w:ind w:left="6480" w:hanging="360"/>
      </w:pPr>
      <w:rPr>
        <w:rFonts w:ascii="Wingdings" w:hAnsi="Wingdings" w:hint="default"/>
      </w:rPr>
    </w:lvl>
  </w:abstractNum>
  <w:abstractNum w:abstractNumId="21" w15:restartNumberingAfterBreak="0">
    <w:nsid w:val="5FB200D2"/>
    <w:multiLevelType w:val="hybridMultilevel"/>
    <w:tmpl w:val="3F84277A"/>
    <w:lvl w:ilvl="0" w:tplc="822081EE">
      <w:start w:val="85"/>
      <w:numFmt w:val="bullet"/>
      <w:lvlText w:val="-"/>
      <w:lvlJc w:val="left"/>
      <w:pPr>
        <w:ind w:left="360" w:hanging="360"/>
      </w:pPr>
      <w:rPr>
        <w:rFonts w:ascii="Times New Roman" w:eastAsia="Times New Roman" w:hAnsi="Times New Roman" w:cs="Times New Roman" w:hint="default"/>
      </w:rPr>
    </w:lvl>
    <w:lvl w:ilvl="1" w:tplc="FDB6C52C" w:tentative="1">
      <w:start w:val="1"/>
      <w:numFmt w:val="bullet"/>
      <w:lvlText w:val="o"/>
      <w:lvlJc w:val="left"/>
      <w:pPr>
        <w:ind w:left="1080" w:hanging="360"/>
      </w:pPr>
      <w:rPr>
        <w:rFonts w:ascii="Courier New" w:hAnsi="Courier New" w:cs="Courier New" w:hint="default"/>
      </w:rPr>
    </w:lvl>
    <w:lvl w:ilvl="2" w:tplc="C3540808" w:tentative="1">
      <w:start w:val="1"/>
      <w:numFmt w:val="bullet"/>
      <w:lvlText w:val=""/>
      <w:lvlJc w:val="left"/>
      <w:pPr>
        <w:ind w:left="1800" w:hanging="360"/>
      </w:pPr>
      <w:rPr>
        <w:rFonts w:ascii="Wingdings" w:hAnsi="Wingdings" w:hint="default"/>
      </w:rPr>
    </w:lvl>
    <w:lvl w:ilvl="3" w:tplc="7FA6AA3C" w:tentative="1">
      <w:start w:val="1"/>
      <w:numFmt w:val="bullet"/>
      <w:lvlText w:val=""/>
      <w:lvlJc w:val="left"/>
      <w:pPr>
        <w:ind w:left="2520" w:hanging="360"/>
      </w:pPr>
      <w:rPr>
        <w:rFonts w:ascii="Symbol" w:hAnsi="Symbol" w:hint="default"/>
      </w:rPr>
    </w:lvl>
    <w:lvl w:ilvl="4" w:tplc="4CCA4DDC" w:tentative="1">
      <w:start w:val="1"/>
      <w:numFmt w:val="bullet"/>
      <w:lvlText w:val="o"/>
      <w:lvlJc w:val="left"/>
      <w:pPr>
        <w:ind w:left="3240" w:hanging="360"/>
      </w:pPr>
      <w:rPr>
        <w:rFonts w:ascii="Courier New" w:hAnsi="Courier New" w:cs="Courier New" w:hint="default"/>
      </w:rPr>
    </w:lvl>
    <w:lvl w:ilvl="5" w:tplc="69BE123A" w:tentative="1">
      <w:start w:val="1"/>
      <w:numFmt w:val="bullet"/>
      <w:lvlText w:val=""/>
      <w:lvlJc w:val="left"/>
      <w:pPr>
        <w:ind w:left="3960" w:hanging="360"/>
      </w:pPr>
      <w:rPr>
        <w:rFonts w:ascii="Wingdings" w:hAnsi="Wingdings" w:hint="default"/>
      </w:rPr>
    </w:lvl>
    <w:lvl w:ilvl="6" w:tplc="BB427348" w:tentative="1">
      <w:start w:val="1"/>
      <w:numFmt w:val="bullet"/>
      <w:lvlText w:val=""/>
      <w:lvlJc w:val="left"/>
      <w:pPr>
        <w:ind w:left="4680" w:hanging="360"/>
      </w:pPr>
      <w:rPr>
        <w:rFonts w:ascii="Symbol" w:hAnsi="Symbol" w:hint="default"/>
      </w:rPr>
    </w:lvl>
    <w:lvl w:ilvl="7" w:tplc="1C6CC28E" w:tentative="1">
      <w:start w:val="1"/>
      <w:numFmt w:val="bullet"/>
      <w:lvlText w:val="o"/>
      <w:lvlJc w:val="left"/>
      <w:pPr>
        <w:ind w:left="5400" w:hanging="360"/>
      </w:pPr>
      <w:rPr>
        <w:rFonts w:ascii="Courier New" w:hAnsi="Courier New" w:cs="Courier New" w:hint="default"/>
      </w:rPr>
    </w:lvl>
    <w:lvl w:ilvl="8" w:tplc="789EBA2C" w:tentative="1">
      <w:start w:val="1"/>
      <w:numFmt w:val="bullet"/>
      <w:lvlText w:val=""/>
      <w:lvlJc w:val="left"/>
      <w:pPr>
        <w:ind w:left="6120" w:hanging="360"/>
      </w:pPr>
      <w:rPr>
        <w:rFonts w:ascii="Wingdings" w:hAnsi="Wingdings" w:hint="default"/>
      </w:rPr>
    </w:lvl>
  </w:abstractNum>
  <w:abstractNum w:abstractNumId="22" w15:restartNumberingAfterBreak="0">
    <w:nsid w:val="607833CB"/>
    <w:multiLevelType w:val="hybridMultilevel"/>
    <w:tmpl w:val="6A7A2F0A"/>
    <w:lvl w:ilvl="0" w:tplc="D5F495C4">
      <w:numFmt w:val="bullet"/>
      <w:lvlText w:val="-"/>
      <w:lvlJc w:val="left"/>
      <w:pPr>
        <w:ind w:left="360" w:hanging="360"/>
      </w:pPr>
      <w:rPr>
        <w:rFonts w:ascii="Courier New" w:hAnsi="Courier New" w:cs="Courier New" w:hint="default"/>
      </w:rPr>
    </w:lvl>
    <w:lvl w:ilvl="1" w:tplc="1C3C7356" w:tentative="1">
      <w:start w:val="1"/>
      <w:numFmt w:val="bullet"/>
      <w:lvlText w:val="o"/>
      <w:lvlJc w:val="left"/>
      <w:pPr>
        <w:ind w:left="1080" w:hanging="360"/>
      </w:pPr>
      <w:rPr>
        <w:rFonts w:ascii="Courier New" w:hAnsi="Courier New" w:cs="Courier New" w:hint="default"/>
      </w:rPr>
    </w:lvl>
    <w:lvl w:ilvl="2" w:tplc="35DA71EC" w:tentative="1">
      <w:start w:val="1"/>
      <w:numFmt w:val="bullet"/>
      <w:lvlText w:val=""/>
      <w:lvlJc w:val="left"/>
      <w:pPr>
        <w:ind w:left="1800" w:hanging="360"/>
      </w:pPr>
      <w:rPr>
        <w:rFonts w:ascii="Wingdings" w:hAnsi="Wingdings" w:hint="default"/>
      </w:rPr>
    </w:lvl>
    <w:lvl w:ilvl="3" w:tplc="CB3EC13C" w:tentative="1">
      <w:start w:val="1"/>
      <w:numFmt w:val="bullet"/>
      <w:lvlText w:val=""/>
      <w:lvlJc w:val="left"/>
      <w:pPr>
        <w:ind w:left="2520" w:hanging="360"/>
      </w:pPr>
      <w:rPr>
        <w:rFonts w:ascii="Symbol" w:hAnsi="Symbol" w:hint="default"/>
      </w:rPr>
    </w:lvl>
    <w:lvl w:ilvl="4" w:tplc="C38E9972" w:tentative="1">
      <w:start w:val="1"/>
      <w:numFmt w:val="bullet"/>
      <w:lvlText w:val="o"/>
      <w:lvlJc w:val="left"/>
      <w:pPr>
        <w:ind w:left="3240" w:hanging="360"/>
      </w:pPr>
      <w:rPr>
        <w:rFonts w:ascii="Courier New" w:hAnsi="Courier New" w:cs="Courier New" w:hint="default"/>
      </w:rPr>
    </w:lvl>
    <w:lvl w:ilvl="5" w:tplc="0F385682" w:tentative="1">
      <w:start w:val="1"/>
      <w:numFmt w:val="bullet"/>
      <w:lvlText w:val=""/>
      <w:lvlJc w:val="left"/>
      <w:pPr>
        <w:ind w:left="3960" w:hanging="360"/>
      </w:pPr>
      <w:rPr>
        <w:rFonts w:ascii="Wingdings" w:hAnsi="Wingdings" w:hint="default"/>
      </w:rPr>
    </w:lvl>
    <w:lvl w:ilvl="6" w:tplc="39AE4F66" w:tentative="1">
      <w:start w:val="1"/>
      <w:numFmt w:val="bullet"/>
      <w:lvlText w:val=""/>
      <w:lvlJc w:val="left"/>
      <w:pPr>
        <w:ind w:left="4680" w:hanging="360"/>
      </w:pPr>
      <w:rPr>
        <w:rFonts w:ascii="Symbol" w:hAnsi="Symbol" w:hint="default"/>
      </w:rPr>
    </w:lvl>
    <w:lvl w:ilvl="7" w:tplc="9162CB7C" w:tentative="1">
      <w:start w:val="1"/>
      <w:numFmt w:val="bullet"/>
      <w:lvlText w:val="o"/>
      <w:lvlJc w:val="left"/>
      <w:pPr>
        <w:ind w:left="5400" w:hanging="360"/>
      </w:pPr>
      <w:rPr>
        <w:rFonts w:ascii="Courier New" w:hAnsi="Courier New" w:cs="Courier New" w:hint="default"/>
      </w:rPr>
    </w:lvl>
    <w:lvl w:ilvl="8" w:tplc="0AEC4D64" w:tentative="1">
      <w:start w:val="1"/>
      <w:numFmt w:val="bullet"/>
      <w:lvlText w:val=""/>
      <w:lvlJc w:val="left"/>
      <w:pPr>
        <w:ind w:left="6120" w:hanging="360"/>
      </w:pPr>
      <w:rPr>
        <w:rFonts w:ascii="Wingdings" w:hAnsi="Wingdings" w:hint="default"/>
      </w:rPr>
    </w:lvl>
  </w:abstractNum>
  <w:abstractNum w:abstractNumId="23" w15:restartNumberingAfterBreak="0">
    <w:nsid w:val="64D17C6B"/>
    <w:multiLevelType w:val="hybridMultilevel"/>
    <w:tmpl w:val="B3AC50CA"/>
    <w:lvl w:ilvl="0" w:tplc="353C85B6">
      <w:start w:val="1"/>
      <w:numFmt w:val="bullet"/>
      <w:lvlText w:val=""/>
      <w:lvlJc w:val="left"/>
      <w:pPr>
        <w:ind w:left="720" w:hanging="360"/>
      </w:pPr>
      <w:rPr>
        <w:rFonts w:ascii="Symbol" w:hAnsi="Symbol" w:hint="default"/>
      </w:rPr>
    </w:lvl>
    <w:lvl w:ilvl="1" w:tplc="2DC65F62" w:tentative="1">
      <w:start w:val="1"/>
      <w:numFmt w:val="bullet"/>
      <w:lvlText w:val="o"/>
      <w:lvlJc w:val="left"/>
      <w:pPr>
        <w:ind w:left="1440" w:hanging="360"/>
      </w:pPr>
      <w:rPr>
        <w:rFonts w:ascii="Courier New" w:hAnsi="Courier New" w:cs="Courier New" w:hint="default"/>
      </w:rPr>
    </w:lvl>
    <w:lvl w:ilvl="2" w:tplc="9FDA12D8" w:tentative="1">
      <w:start w:val="1"/>
      <w:numFmt w:val="bullet"/>
      <w:lvlText w:val=""/>
      <w:lvlJc w:val="left"/>
      <w:pPr>
        <w:ind w:left="2160" w:hanging="360"/>
      </w:pPr>
      <w:rPr>
        <w:rFonts w:ascii="Wingdings" w:hAnsi="Wingdings" w:hint="default"/>
      </w:rPr>
    </w:lvl>
    <w:lvl w:ilvl="3" w:tplc="4AB0AACC" w:tentative="1">
      <w:start w:val="1"/>
      <w:numFmt w:val="bullet"/>
      <w:lvlText w:val=""/>
      <w:lvlJc w:val="left"/>
      <w:pPr>
        <w:ind w:left="2880" w:hanging="360"/>
      </w:pPr>
      <w:rPr>
        <w:rFonts w:ascii="Symbol" w:hAnsi="Symbol" w:hint="default"/>
      </w:rPr>
    </w:lvl>
    <w:lvl w:ilvl="4" w:tplc="C5B2C8C4" w:tentative="1">
      <w:start w:val="1"/>
      <w:numFmt w:val="bullet"/>
      <w:lvlText w:val="o"/>
      <w:lvlJc w:val="left"/>
      <w:pPr>
        <w:ind w:left="3600" w:hanging="360"/>
      </w:pPr>
      <w:rPr>
        <w:rFonts w:ascii="Courier New" w:hAnsi="Courier New" w:cs="Courier New" w:hint="default"/>
      </w:rPr>
    </w:lvl>
    <w:lvl w:ilvl="5" w:tplc="C16E2A16" w:tentative="1">
      <w:start w:val="1"/>
      <w:numFmt w:val="bullet"/>
      <w:lvlText w:val=""/>
      <w:lvlJc w:val="left"/>
      <w:pPr>
        <w:ind w:left="4320" w:hanging="360"/>
      </w:pPr>
      <w:rPr>
        <w:rFonts w:ascii="Wingdings" w:hAnsi="Wingdings" w:hint="default"/>
      </w:rPr>
    </w:lvl>
    <w:lvl w:ilvl="6" w:tplc="134C9E38" w:tentative="1">
      <w:start w:val="1"/>
      <w:numFmt w:val="bullet"/>
      <w:lvlText w:val=""/>
      <w:lvlJc w:val="left"/>
      <w:pPr>
        <w:ind w:left="5040" w:hanging="360"/>
      </w:pPr>
      <w:rPr>
        <w:rFonts w:ascii="Symbol" w:hAnsi="Symbol" w:hint="default"/>
      </w:rPr>
    </w:lvl>
    <w:lvl w:ilvl="7" w:tplc="51A6AFA6" w:tentative="1">
      <w:start w:val="1"/>
      <w:numFmt w:val="bullet"/>
      <w:lvlText w:val="o"/>
      <w:lvlJc w:val="left"/>
      <w:pPr>
        <w:ind w:left="5760" w:hanging="360"/>
      </w:pPr>
      <w:rPr>
        <w:rFonts w:ascii="Courier New" w:hAnsi="Courier New" w:cs="Courier New" w:hint="default"/>
      </w:rPr>
    </w:lvl>
    <w:lvl w:ilvl="8" w:tplc="25DAA8BE" w:tentative="1">
      <w:start w:val="1"/>
      <w:numFmt w:val="bullet"/>
      <w:lvlText w:val=""/>
      <w:lvlJc w:val="left"/>
      <w:pPr>
        <w:ind w:left="6480" w:hanging="360"/>
      </w:pPr>
      <w:rPr>
        <w:rFonts w:ascii="Wingdings" w:hAnsi="Wingdings" w:hint="default"/>
      </w:rPr>
    </w:lvl>
  </w:abstractNum>
  <w:abstractNum w:abstractNumId="24" w15:restartNumberingAfterBreak="0">
    <w:nsid w:val="706D52C0"/>
    <w:multiLevelType w:val="hybridMultilevel"/>
    <w:tmpl w:val="A8ECF1F8"/>
    <w:lvl w:ilvl="0" w:tplc="B308F036">
      <w:numFmt w:val="bullet"/>
      <w:lvlText w:val="-"/>
      <w:lvlJc w:val="left"/>
      <w:pPr>
        <w:ind w:left="360" w:hanging="360"/>
      </w:pPr>
      <w:rPr>
        <w:rFonts w:ascii="Courier New" w:hAnsi="Courier New" w:cs="Courier New" w:hint="default"/>
      </w:rPr>
    </w:lvl>
    <w:lvl w:ilvl="1" w:tplc="F8428090" w:tentative="1">
      <w:start w:val="1"/>
      <w:numFmt w:val="bullet"/>
      <w:lvlText w:val="o"/>
      <w:lvlJc w:val="left"/>
      <w:pPr>
        <w:ind w:left="1080" w:hanging="360"/>
      </w:pPr>
      <w:rPr>
        <w:rFonts w:ascii="Courier New" w:hAnsi="Courier New" w:cs="Courier New" w:hint="default"/>
      </w:rPr>
    </w:lvl>
    <w:lvl w:ilvl="2" w:tplc="96083890" w:tentative="1">
      <w:start w:val="1"/>
      <w:numFmt w:val="bullet"/>
      <w:lvlText w:val=""/>
      <w:lvlJc w:val="left"/>
      <w:pPr>
        <w:ind w:left="1800" w:hanging="360"/>
      </w:pPr>
      <w:rPr>
        <w:rFonts w:ascii="Wingdings" w:hAnsi="Wingdings" w:hint="default"/>
      </w:rPr>
    </w:lvl>
    <w:lvl w:ilvl="3" w:tplc="651EB840" w:tentative="1">
      <w:start w:val="1"/>
      <w:numFmt w:val="bullet"/>
      <w:lvlText w:val=""/>
      <w:lvlJc w:val="left"/>
      <w:pPr>
        <w:ind w:left="2520" w:hanging="360"/>
      </w:pPr>
      <w:rPr>
        <w:rFonts w:ascii="Symbol" w:hAnsi="Symbol" w:hint="default"/>
      </w:rPr>
    </w:lvl>
    <w:lvl w:ilvl="4" w:tplc="EF588934" w:tentative="1">
      <w:start w:val="1"/>
      <w:numFmt w:val="bullet"/>
      <w:lvlText w:val="o"/>
      <w:lvlJc w:val="left"/>
      <w:pPr>
        <w:ind w:left="3240" w:hanging="360"/>
      </w:pPr>
      <w:rPr>
        <w:rFonts w:ascii="Courier New" w:hAnsi="Courier New" w:cs="Courier New" w:hint="default"/>
      </w:rPr>
    </w:lvl>
    <w:lvl w:ilvl="5" w:tplc="320C67D0" w:tentative="1">
      <w:start w:val="1"/>
      <w:numFmt w:val="bullet"/>
      <w:lvlText w:val=""/>
      <w:lvlJc w:val="left"/>
      <w:pPr>
        <w:ind w:left="3960" w:hanging="360"/>
      </w:pPr>
      <w:rPr>
        <w:rFonts w:ascii="Wingdings" w:hAnsi="Wingdings" w:hint="default"/>
      </w:rPr>
    </w:lvl>
    <w:lvl w:ilvl="6" w:tplc="1C2C4B9E" w:tentative="1">
      <w:start w:val="1"/>
      <w:numFmt w:val="bullet"/>
      <w:lvlText w:val=""/>
      <w:lvlJc w:val="left"/>
      <w:pPr>
        <w:ind w:left="4680" w:hanging="360"/>
      </w:pPr>
      <w:rPr>
        <w:rFonts w:ascii="Symbol" w:hAnsi="Symbol" w:hint="default"/>
      </w:rPr>
    </w:lvl>
    <w:lvl w:ilvl="7" w:tplc="74ECE96E" w:tentative="1">
      <w:start w:val="1"/>
      <w:numFmt w:val="bullet"/>
      <w:lvlText w:val="o"/>
      <w:lvlJc w:val="left"/>
      <w:pPr>
        <w:ind w:left="5400" w:hanging="360"/>
      </w:pPr>
      <w:rPr>
        <w:rFonts w:ascii="Courier New" w:hAnsi="Courier New" w:cs="Courier New" w:hint="default"/>
      </w:rPr>
    </w:lvl>
    <w:lvl w:ilvl="8" w:tplc="DD0CA044" w:tentative="1">
      <w:start w:val="1"/>
      <w:numFmt w:val="bullet"/>
      <w:lvlText w:val=""/>
      <w:lvlJc w:val="left"/>
      <w:pPr>
        <w:ind w:left="6120" w:hanging="360"/>
      </w:pPr>
      <w:rPr>
        <w:rFonts w:ascii="Wingdings" w:hAnsi="Wingdings" w:hint="default"/>
      </w:rPr>
    </w:lvl>
  </w:abstractNum>
  <w:abstractNum w:abstractNumId="25" w15:restartNumberingAfterBreak="0">
    <w:nsid w:val="74F53E4B"/>
    <w:multiLevelType w:val="hybridMultilevel"/>
    <w:tmpl w:val="23802C3C"/>
    <w:lvl w:ilvl="0" w:tplc="BD527ED2">
      <w:start w:val="85"/>
      <w:numFmt w:val="bullet"/>
      <w:lvlText w:val="-"/>
      <w:lvlJc w:val="left"/>
      <w:pPr>
        <w:tabs>
          <w:tab w:val="num" w:pos="720"/>
        </w:tabs>
        <w:ind w:left="720" w:hanging="360"/>
      </w:pPr>
      <w:rPr>
        <w:rFonts w:ascii="Times New Roman" w:eastAsia="Times New Roman" w:hAnsi="Times New Roman" w:cs="Times New Roman" w:hint="default"/>
      </w:rPr>
    </w:lvl>
    <w:lvl w:ilvl="1" w:tplc="C62E62FC" w:tentative="1">
      <w:start w:val="1"/>
      <w:numFmt w:val="bullet"/>
      <w:lvlText w:val="o"/>
      <w:lvlJc w:val="left"/>
      <w:pPr>
        <w:tabs>
          <w:tab w:val="num" w:pos="1440"/>
        </w:tabs>
        <w:ind w:left="1440" w:hanging="360"/>
      </w:pPr>
      <w:rPr>
        <w:rFonts w:ascii="Courier New" w:hAnsi="Courier New" w:cs="Courier New" w:hint="default"/>
      </w:rPr>
    </w:lvl>
    <w:lvl w:ilvl="2" w:tplc="D7E0305A" w:tentative="1">
      <w:start w:val="1"/>
      <w:numFmt w:val="bullet"/>
      <w:lvlText w:val=""/>
      <w:lvlJc w:val="left"/>
      <w:pPr>
        <w:tabs>
          <w:tab w:val="num" w:pos="2160"/>
        </w:tabs>
        <w:ind w:left="2160" w:hanging="360"/>
      </w:pPr>
      <w:rPr>
        <w:rFonts w:ascii="Wingdings" w:hAnsi="Wingdings" w:hint="default"/>
      </w:rPr>
    </w:lvl>
    <w:lvl w:ilvl="3" w:tplc="35822010" w:tentative="1">
      <w:start w:val="1"/>
      <w:numFmt w:val="bullet"/>
      <w:lvlText w:val=""/>
      <w:lvlJc w:val="left"/>
      <w:pPr>
        <w:tabs>
          <w:tab w:val="num" w:pos="2880"/>
        </w:tabs>
        <w:ind w:left="2880" w:hanging="360"/>
      </w:pPr>
      <w:rPr>
        <w:rFonts w:ascii="Symbol" w:hAnsi="Symbol" w:hint="default"/>
      </w:rPr>
    </w:lvl>
    <w:lvl w:ilvl="4" w:tplc="7B3889AA" w:tentative="1">
      <w:start w:val="1"/>
      <w:numFmt w:val="bullet"/>
      <w:lvlText w:val="o"/>
      <w:lvlJc w:val="left"/>
      <w:pPr>
        <w:tabs>
          <w:tab w:val="num" w:pos="3600"/>
        </w:tabs>
        <w:ind w:left="3600" w:hanging="360"/>
      </w:pPr>
      <w:rPr>
        <w:rFonts w:ascii="Courier New" w:hAnsi="Courier New" w:cs="Courier New" w:hint="default"/>
      </w:rPr>
    </w:lvl>
    <w:lvl w:ilvl="5" w:tplc="CF3CC892" w:tentative="1">
      <w:start w:val="1"/>
      <w:numFmt w:val="bullet"/>
      <w:lvlText w:val=""/>
      <w:lvlJc w:val="left"/>
      <w:pPr>
        <w:tabs>
          <w:tab w:val="num" w:pos="4320"/>
        </w:tabs>
        <w:ind w:left="4320" w:hanging="360"/>
      </w:pPr>
      <w:rPr>
        <w:rFonts w:ascii="Wingdings" w:hAnsi="Wingdings" w:hint="default"/>
      </w:rPr>
    </w:lvl>
    <w:lvl w:ilvl="6" w:tplc="3A065AC8" w:tentative="1">
      <w:start w:val="1"/>
      <w:numFmt w:val="bullet"/>
      <w:lvlText w:val=""/>
      <w:lvlJc w:val="left"/>
      <w:pPr>
        <w:tabs>
          <w:tab w:val="num" w:pos="5040"/>
        </w:tabs>
        <w:ind w:left="5040" w:hanging="360"/>
      </w:pPr>
      <w:rPr>
        <w:rFonts w:ascii="Symbol" w:hAnsi="Symbol" w:hint="default"/>
      </w:rPr>
    </w:lvl>
    <w:lvl w:ilvl="7" w:tplc="150859FC" w:tentative="1">
      <w:start w:val="1"/>
      <w:numFmt w:val="bullet"/>
      <w:lvlText w:val="o"/>
      <w:lvlJc w:val="left"/>
      <w:pPr>
        <w:tabs>
          <w:tab w:val="num" w:pos="5760"/>
        </w:tabs>
        <w:ind w:left="5760" w:hanging="360"/>
      </w:pPr>
      <w:rPr>
        <w:rFonts w:ascii="Courier New" w:hAnsi="Courier New" w:cs="Courier New" w:hint="default"/>
      </w:rPr>
    </w:lvl>
    <w:lvl w:ilvl="8" w:tplc="A9188F0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7418D5"/>
    <w:multiLevelType w:val="hybridMultilevel"/>
    <w:tmpl w:val="BD8C3594"/>
    <w:lvl w:ilvl="0" w:tplc="96A8429A">
      <w:start w:val="85"/>
      <w:numFmt w:val="bullet"/>
      <w:lvlText w:val="-"/>
      <w:lvlJc w:val="left"/>
      <w:pPr>
        <w:ind w:left="1800" w:hanging="360"/>
      </w:pPr>
      <w:rPr>
        <w:rFonts w:ascii="Times New Roman" w:eastAsia="Times New Roman" w:hAnsi="Times New Roman" w:cs="Times New Roman" w:hint="default"/>
      </w:rPr>
    </w:lvl>
    <w:lvl w:ilvl="1" w:tplc="6C242922" w:tentative="1">
      <w:start w:val="1"/>
      <w:numFmt w:val="bullet"/>
      <w:lvlText w:val="o"/>
      <w:lvlJc w:val="left"/>
      <w:pPr>
        <w:ind w:left="2520" w:hanging="360"/>
      </w:pPr>
      <w:rPr>
        <w:rFonts w:ascii="Courier New" w:hAnsi="Courier New" w:cs="Courier New" w:hint="default"/>
      </w:rPr>
    </w:lvl>
    <w:lvl w:ilvl="2" w:tplc="7D326164" w:tentative="1">
      <w:start w:val="1"/>
      <w:numFmt w:val="bullet"/>
      <w:lvlText w:val=""/>
      <w:lvlJc w:val="left"/>
      <w:pPr>
        <w:ind w:left="3240" w:hanging="360"/>
      </w:pPr>
      <w:rPr>
        <w:rFonts w:ascii="Wingdings" w:hAnsi="Wingdings" w:hint="default"/>
      </w:rPr>
    </w:lvl>
    <w:lvl w:ilvl="3" w:tplc="C874A46E" w:tentative="1">
      <w:start w:val="1"/>
      <w:numFmt w:val="bullet"/>
      <w:lvlText w:val=""/>
      <w:lvlJc w:val="left"/>
      <w:pPr>
        <w:ind w:left="3960" w:hanging="360"/>
      </w:pPr>
      <w:rPr>
        <w:rFonts w:ascii="Symbol" w:hAnsi="Symbol" w:hint="default"/>
      </w:rPr>
    </w:lvl>
    <w:lvl w:ilvl="4" w:tplc="9DB266B4" w:tentative="1">
      <w:start w:val="1"/>
      <w:numFmt w:val="bullet"/>
      <w:lvlText w:val="o"/>
      <w:lvlJc w:val="left"/>
      <w:pPr>
        <w:ind w:left="4680" w:hanging="360"/>
      </w:pPr>
      <w:rPr>
        <w:rFonts w:ascii="Courier New" w:hAnsi="Courier New" w:cs="Courier New" w:hint="default"/>
      </w:rPr>
    </w:lvl>
    <w:lvl w:ilvl="5" w:tplc="6C1E4B44" w:tentative="1">
      <w:start w:val="1"/>
      <w:numFmt w:val="bullet"/>
      <w:lvlText w:val=""/>
      <w:lvlJc w:val="left"/>
      <w:pPr>
        <w:ind w:left="5400" w:hanging="360"/>
      </w:pPr>
      <w:rPr>
        <w:rFonts w:ascii="Wingdings" w:hAnsi="Wingdings" w:hint="default"/>
      </w:rPr>
    </w:lvl>
    <w:lvl w:ilvl="6" w:tplc="E668D748" w:tentative="1">
      <w:start w:val="1"/>
      <w:numFmt w:val="bullet"/>
      <w:lvlText w:val=""/>
      <w:lvlJc w:val="left"/>
      <w:pPr>
        <w:ind w:left="6120" w:hanging="360"/>
      </w:pPr>
      <w:rPr>
        <w:rFonts w:ascii="Symbol" w:hAnsi="Symbol" w:hint="default"/>
      </w:rPr>
    </w:lvl>
    <w:lvl w:ilvl="7" w:tplc="7DF6BB1C" w:tentative="1">
      <w:start w:val="1"/>
      <w:numFmt w:val="bullet"/>
      <w:lvlText w:val="o"/>
      <w:lvlJc w:val="left"/>
      <w:pPr>
        <w:ind w:left="6840" w:hanging="360"/>
      </w:pPr>
      <w:rPr>
        <w:rFonts w:ascii="Courier New" w:hAnsi="Courier New" w:cs="Courier New" w:hint="default"/>
      </w:rPr>
    </w:lvl>
    <w:lvl w:ilvl="8" w:tplc="C8BEA620" w:tentative="1">
      <w:start w:val="1"/>
      <w:numFmt w:val="bullet"/>
      <w:lvlText w:val=""/>
      <w:lvlJc w:val="left"/>
      <w:pPr>
        <w:ind w:left="7560" w:hanging="360"/>
      </w:pPr>
      <w:rPr>
        <w:rFonts w:ascii="Wingdings" w:hAnsi="Wingdings" w:hint="default"/>
      </w:rPr>
    </w:lvl>
  </w:abstractNum>
  <w:abstractNum w:abstractNumId="27" w15:restartNumberingAfterBreak="0">
    <w:nsid w:val="7ABC47C3"/>
    <w:multiLevelType w:val="hybridMultilevel"/>
    <w:tmpl w:val="4FCA8E60"/>
    <w:lvl w:ilvl="0" w:tplc="5008C2B2">
      <w:start w:val="1"/>
      <w:numFmt w:val="bullet"/>
      <w:lvlText w:val=""/>
      <w:lvlJc w:val="left"/>
      <w:pPr>
        <w:tabs>
          <w:tab w:val="num" w:pos="360"/>
        </w:tabs>
        <w:ind w:left="360" w:hanging="360"/>
      </w:pPr>
      <w:rPr>
        <w:rFonts w:ascii="Symbol" w:hAnsi="Symbol" w:hint="default"/>
      </w:rPr>
    </w:lvl>
    <w:lvl w:ilvl="1" w:tplc="DB1A187A">
      <w:start w:val="1"/>
      <w:numFmt w:val="bullet"/>
      <w:lvlText w:val="o"/>
      <w:lvlJc w:val="left"/>
      <w:pPr>
        <w:tabs>
          <w:tab w:val="num" w:pos="1440"/>
        </w:tabs>
        <w:ind w:left="1440" w:hanging="360"/>
      </w:pPr>
      <w:rPr>
        <w:rFonts w:ascii="Courier New" w:hAnsi="Courier New" w:cs="Wingdings" w:hint="default"/>
      </w:rPr>
    </w:lvl>
    <w:lvl w:ilvl="2" w:tplc="7EE44D80">
      <w:start w:val="1"/>
      <w:numFmt w:val="bullet"/>
      <w:lvlText w:val=""/>
      <w:lvlJc w:val="left"/>
      <w:pPr>
        <w:tabs>
          <w:tab w:val="num" w:pos="2160"/>
        </w:tabs>
        <w:ind w:left="2160" w:hanging="360"/>
      </w:pPr>
      <w:rPr>
        <w:rFonts w:ascii="Wingdings" w:hAnsi="Wingdings" w:hint="default"/>
      </w:rPr>
    </w:lvl>
    <w:lvl w:ilvl="3" w:tplc="A39C14AA">
      <w:start w:val="1"/>
      <w:numFmt w:val="bullet"/>
      <w:lvlText w:val=""/>
      <w:lvlJc w:val="left"/>
      <w:pPr>
        <w:tabs>
          <w:tab w:val="num" w:pos="2880"/>
        </w:tabs>
        <w:ind w:left="2880" w:hanging="360"/>
      </w:pPr>
      <w:rPr>
        <w:rFonts w:ascii="Symbol" w:hAnsi="Symbol" w:hint="default"/>
      </w:rPr>
    </w:lvl>
    <w:lvl w:ilvl="4" w:tplc="23BC515A">
      <w:start w:val="1"/>
      <w:numFmt w:val="bullet"/>
      <w:lvlText w:val="o"/>
      <w:lvlJc w:val="left"/>
      <w:pPr>
        <w:tabs>
          <w:tab w:val="num" w:pos="3600"/>
        </w:tabs>
        <w:ind w:left="3600" w:hanging="360"/>
      </w:pPr>
      <w:rPr>
        <w:rFonts w:ascii="Courier New" w:hAnsi="Courier New" w:cs="Wingdings" w:hint="default"/>
      </w:rPr>
    </w:lvl>
    <w:lvl w:ilvl="5" w:tplc="42B0D31E">
      <w:start w:val="1"/>
      <w:numFmt w:val="bullet"/>
      <w:lvlText w:val=""/>
      <w:lvlJc w:val="left"/>
      <w:pPr>
        <w:tabs>
          <w:tab w:val="num" w:pos="4320"/>
        </w:tabs>
        <w:ind w:left="4320" w:hanging="360"/>
      </w:pPr>
      <w:rPr>
        <w:rFonts w:ascii="Wingdings" w:hAnsi="Wingdings" w:hint="default"/>
      </w:rPr>
    </w:lvl>
    <w:lvl w:ilvl="6" w:tplc="D3945012">
      <w:start w:val="1"/>
      <w:numFmt w:val="bullet"/>
      <w:lvlText w:val=""/>
      <w:lvlJc w:val="left"/>
      <w:pPr>
        <w:tabs>
          <w:tab w:val="num" w:pos="5040"/>
        </w:tabs>
        <w:ind w:left="5040" w:hanging="360"/>
      </w:pPr>
      <w:rPr>
        <w:rFonts w:ascii="Symbol" w:hAnsi="Symbol" w:hint="default"/>
      </w:rPr>
    </w:lvl>
    <w:lvl w:ilvl="7" w:tplc="1CD47838">
      <w:start w:val="1"/>
      <w:numFmt w:val="bullet"/>
      <w:lvlText w:val="o"/>
      <w:lvlJc w:val="left"/>
      <w:pPr>
        <w:tabs>
          <w:tab w:val="num" w:pos="5760"/>
        </w:tabs>
        <w:ind w:left="5760" w:hanging="360"/>
      </w:pPr>
      <w:rPr>
        <w:rFonts w:ascii="Courier New" w:hAnsi="Courier New" w:cs="Wingdings" w:hint="default"/>
      </w:rPr>
    </w:lvl>
    <w:lvl w:ilvl="8" w:tplc="90A8F15A">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8D43C2"/>
    <w:multiLevelType w:val="hybridMultilevel"/>
    <w:tmpl w:val="49D87546"/>
    <w:lvl w:ilvl="0" w:tplc="E2E874A0">
      <w:numFmt w:val="bullet"/>
      <w:lvlText w:val="-"/>
      <w:lvlJc w:val="left"/>
      <w:pPr>
        <w:ind w:left="360" w:hanging="360"/>
      </w:pPr>
      <w:rPr>
        <w:rFonts w:ascii="Courier New" w:hAnsi="Courier New" w:cs="Courier New" w:hint="default"/>
      </w:rPr>
    </w:lvl>
    <w:lvl w:ilvl="1" w:tplc="BE020E7C" w:tentative="1">
      <w:start w:val="1"/>
      <w:numFmt w:val="bullet"/>
      <w:lvlText w:val="o"/>
      <w:lvlJc w:val="left"/>
      <w:pPr>
        <w:ind w:left="1080" w:hanging="360"/>
      </w:pPr>
      <w:rPr>
        <w:rFonts w:ascii="Courier New" w:hAnsi="Courier New" w:cs="Courier New" w:hint="default"/>
      </w:rPr>
    </w:lvl>
    <w:lvl w:ilvl="2" w:tplc="24A0757A" w:tentative="1">
      <w:start w:val="1"/>
      <w:numFmt w:val="bullet"/>
      <w:lvlText w:val=""/>
      <w:lvlJc w:val="left"/>
      <w:pPr>
        <w:ind w:left="1800" w:hanging="360"/>
      </w:pPr>
      <w:rPr>
        <w:rFonts w:ascii="Wingdings" w:hAnsi="Wingdings" w:hint="default"/>
      </w:rPr>
    </w:lvl>
    <w:lvl w:ilvl="3" w:tplc="528896BA" w:tentative="1">
      <w:start w:val="1"/>
      <w:numFmt w:val="bullet"/>
      <w:lvlText w:val=""/>
      <w:lvlJc w:val="left"/>
      <w:pPr>
        <w:ind w:left="2520" w:hanging="360"/>
      </w:pPr>
      <w:rPr>
        <w:rFonts w:ascii="Symbol" w:hAnsi="Symbol" w:hint="default"/>
      </w:rPr>
    </w:lvl>
    <w:lvl w:ilvl="4" w:tplc="E27C6A3A" w:tentative="1">
      <w:start w:val="1"/>
      <w:numFmt w:val="bullet"/>
      <w:lvlText w:val="o"/>
      <w:lvlJc w:val="left"/>
      <w:pPr>
        <w:ind w:left="3240" w:hanging="360"/>
      </w:pPr>
      <w:rPr>
        <w:rFonts w:ascii="Courier New" w:hAnsi="Courier New" w:cs="Courier New" w:hint="default"/>
      </w:rPr>
    </w:lvl>
    <w:lvl w:ilvl="5" w:tplc="CB3E86D2" w:tentative="1">
      <w:start w:val="1"/>
      <w:numFmt w:val="bullet"/>
      <w:lvlText w:val=""/>
      <w:lvlJc w:val="left"/>
      <w:pPr>
        <w:ind w:left="3960" w:hanging="360"/>
      </w:pPr>
      <w:rPr>
        <w:rFonts w:ascii="Wingdings" w:hAnsi="Wingdings" w:hint="default"/>
      </w:rPr>
    </w:lvl>
    <w:lvl w:ilvl="6" w:tplc="89CE3798" w:tentative="1">
      <w:start w:val="1"/>
      <w:numFmt w:val="bullet"/>
      <w:lvlText w:val=""/>
      <w:lvlJc w:val="left"/>
      <w:pPr>
        <w:ind w:left="4680" w:hanging="360"/>
      </w:pPr>
      <w:rPr>
        <w:rFonts w:ascii="Symbol" w:hAnsi="Symbol" w:hint="default"/>
      </w:rPr>
    </w:lvl>
    <w:lvl w:ilvl="7" w:tplc="4880D5A6" w:tentative="1">
      <w:start w:val="1"/>
      <w:numFmt w:val="bullet"/>
      <w:lvlText w:val="o"/>
      <w:lvlJc w:val="left"/>
      <w:pPr>
        <w:ind w:left="5400" w:hanging="360"/>
      </w:pPr>
      <w:rPr>
        <w:rFonts w:ascii="Courier New" w:hAnsi="Courier New" w:cs="Courier New" w:hint="default"/>
      </w:rPr>
    </w:lvl>
    <w:lvl w:ilvl="8" w:tplc="F09629E8" w:tentative="1">
      <w:start w:val="1"/>
      <w:numFmt w:val="bullet"/>
      <w:lvlText w:val=""/>
      <w:lvlJc w:val="left"/>
      <w:pPr>
        <w:ind w:left="6120" w:hanging="360"/>
      </w:pPr>
      <w:rPr>
        <w:rFonts w:ascii="Wingdings" w:hAnsi="Wingdings" w:hint="default"/>
      </w:rPr>
    </w:lvl>
  </w:abstractNum>
  <w:num w:numId="1">
    <w:abstractNumId w:val="18"/>
  </w:num>
  <w:num w:numId="2">
    <w:abstractNumId w:val="19"/>
  </w:num>
  <w:num w:numId="3">
    <w:abstractNumId w:val="11"/>
  </w:num>
  <w:num w:numId="4">
    <w:abstractNumId w:val="13"/>
  </w:num>
  <w:num w:numId="5">
    <w:abstractNumId w:val="25"/>
  </w:num>
  <w:num w:numId="6">
    <w:abstractNumId w:val="7"/>
  </w:num>
  <w:num w:numId="7">
    <w:abstractNumId w:val="26"/>
  </w:num>
  <w:num w:numId="8">
    <w:abstractNumId w:val="21"/>
  </w:num>
  <w:num w:numId="9">
    <w:abstractNumId w:val="20"/>
  </w:num>
  <w:num w:numId="10">
    <w:abstractNumId w:val="2"/>
  </w:num>
  <w:num w:numId="11">
    <w:abstractNumId w:val="8"/>
  </w:num>
  <w:num w:numId="12">
    <w:abstractNumId w:val="1"/>
  </w:num>
  <w:num w:numId="13">
    <w:abstractNumId w:val="4"/>
  </w:num>
  <w:num w:numId="14">
    <w:abstractNumId w:val="15"/>
  </w:num>
  <w:num w:numId="15">
    <w:abstractNumId w:val="0"/>
    <w:lvlOverride w:ilvl="0">
      <w:lvl w:ilvl="0">
        <w:numFmt w:val="bullet"/>
        <w:lvlText w:val=""/>
        <w:legacy w:legacy="1" w:legacySpace="0" w:legacyIndent="283"/>
        <w:lvlJc w:val="left"/>
        <w:pPr>
          <w:ind w:left="283" w:hanging="283"/>
        </w:pPr>
        <w:rPr>
          <w:rFonts w:ascii="Symbol" w:hAnsi="Symbol" w:hint="default"/>
        </w:rPr>
      </w:lvl>
    </w:lvlOverride>
  </w:num>
  <w:num w:numId="16">
    <w:abstractNumId w:val="27"/>
  </w:num>
  <w:num w:numId="17">
    <w:abstractNumId w:val="17"/>
  </w:num>
  <w:num w:numId="18">
    <w:abstractNumId w:val="5"/>
  </w:num>
  <w:num w:numId="19">
    <w:abstractNumId w:val="23"/>
  </w:num>
  <w:num w:numId="20">
    <w:abstractNumId w:val="12"/>
  </w:num>
  <w:num w:numId="21">
    <w:abstractNumId w:val="10"/>
  </w:num>
  <w:num w:numId="22">
    <w:abstractNumId w:val="6"/>
  </w:num>
  <w:num w:numId="23">
    <w:abstractNumId w:val="14"/>
  </w:num>
  <w:num w:numId="24">
    <w:abstractNumId w:val="16"/>
  </w:num>
  <w:num w:numId="25">
    <w:abstractNumId w:val="28"/>
  </w:num>
  <w:num w:numId="26">
    <w:abstractNumId w:val="22"/>
  </w:num>
  <w:num w:numId="27">
    <w:abstractNumId w:val="24"/>
  </w:num>
  <w:num w:numId="28">
    <w:abstractNumId w:val="9"/>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5B2"/>
    <w:rsid w:val="00004202"/>
    <w:rsid w:val="00007748"/>
    <w:rsid w:val="00010E03"/>
    <w:rsid w:val="000123F8"/>
    <w:rsid w:val="000138AF"/>
    <w:rsid w:val="00027405"/>
    <w:rsid w:val="00032CE0"/>
    <w:rsid w:val="00033F4F"/>
    <w:rsid w:val="00036219"/>
    <w:rsid w:val="00037CDE"/>
    <w:rsid w:val="00054C2A"/>
    <w:rsid w:val="00054DFD"/>
    <w:rsid w:val="000554ED"/>
    <w:rsid w:val="00056783"/>
    <w:rsid w:val="00062C9B"/>
    <w:rsid w:val="0006613D"/>
    <w:rsid w:val="00066A67"/>
    <w:rsid w:val="000737E7"/>
    <w:rsid w:val="000743FF"/>
    <w:rsid w:val="00074740"/>
    <w:rsid w:val="000847B2"/>
    <w:rsid w:val="00085257"/>
    <w:rsid w:val="000A15E6"/>
    <w:rsid w:val="000A3493"/>
    <w:rsid w:val="000A55BE"/>
    <w:rsid w:val="000A69D1"/>
    <w:rsid w:val="000B05FA"/>
    <w:rsid w:val="000B1A40"/>
    <w:rsid w:val="000B5C26"/>
    <w:rsid w:val="000B612B"/>
    <w:rsid w:val="000B796C"/>
    <w:rsid w:val="000B7CC0"/>
    <w:rsid w:val="000C08AB"/>
    <w:rsid w:val="000C34A9"/>
    <w:rsid w:val="000D38B1"/>
    <w:rsid w:val="000D56BB"/>
    <w:rsid w:val="000D626E"/>
    <w:rsid w:val="000D7BCC"/>
    <w:rsid w:val="000E0846"/>
    <w:rsid w:val="000E2B75"/>
    <w:rsid w:val="000E2C4C"/>
    <w:rsid w:val="000E4562"/>
    <w:rsid w:val="000E5487"/>
    <w:rsid w:val="000E66A2"/>
    <w:rsid w:val="000E694C"/>
    <w:rsid w:val="000F3671"/>
    <w:rsid w:val="000F7D3D"/>
    <w:rsid w:val="001001B0"/>
    <w:rsid w:val="00100E1D"/>
    <w:rsid w:val="001015B2"/>
    <w:rsid w:val="00105C57"/>
    <w:rsid w:val="001153CD"/>
    <w:rsid w:val="00115CEC"/>
    <w:rsid w:val="0012040C"/>
    <w:rsid w:val="001235CA"/>
    <w:rsid w:val="001308E2"/>
    <w:rsid w:val="001340B5"/>
    <w:rsid w:val="00137431"/>
    <w:rsid w:val="00137EA4"/>
    <w:rsid w:val="00141A3F"/>
    <w:rsid w:val="00142B3F"/>
    <w:rsid w:val="00146FB7"/>
    <w:rsid w:val="0015463F"/>
    <w:rsid w:val="001574D4"/>
    <w:rsid w:val="00157B55"/>
    <w:rsid w:val="001610CD"/>
    <w:rsid w:val="00166BAC"/>
    <w:rsid w:val="00170D00"/>
    <w:rsid w:val="0017384A"/>
    <w:rsid w:val="00173EFB"/>
    <w:rsid w:val="00174361"/>
    <w:rsid w:val="00176656"/>
    <w:rsid w:val="00181B1B"/>
    <w:rsid w:val="001857A1"/>
    <w:rsid w:val="0019102A"/>
    <w:rsid w:val="001963DE"/>
    <w:rsid w:val="001A1365"/>
    <w:rsid w:val="001A29CD"/>
    <w:rsid w:val="001A2EBA"/>
    <w:rsid w:val="001A4F15"/>
    <w:rsid w:val="001A543A"/>
    <w:rsid w:val="001A721F"/>
    <w:rsid w:val="001B72E9"/>
    <w:rsid w:val="001C17B5"/>
    <w:rsid w:val="001C58F6"/>
    <w:rsid w:val="001D0C55"/>
    <w:rsid w:val="001D3165"/>
    <w:rsid w:val="001D4B41"/>
    <w:rsid w:val="001D4FEE"/>
    <w:rsid w:val="001E08A5"/>
    <w:rsid w:val="001F72BB"/>
    <w:rsid w:val="001F76FD"/>
    <w:rsid w:val="00201042"/>
    <w:rsid w:val="00201F93"/>
    <w:rsid w:val="00206AD0"/>
    <w:rsid w:val="00211640"/>
    <w:rsid w:val="0022105A"/>
    <w:rsid w:val="002217CA"/>
    <w:rsid w:val="00223D00"/>
    <w:rsid w:val="00237293"/>
    <w:rsid w:val="002376B6"/>
    <w:rsid w:val="002604B7"/>
    <w:rsid w:val="00264315"/>
    <w:rsid w:val="002656A8"/>
    <w:rsid w:val="00273D29"/>
    <w:rsid w:val="002850EC"/>
    <w:rsid w:val="00285206"/>
    <w:rsid w:val="002879D7"/>
    <w:rsid w:val="002902D7"/>
    <w:rsid w:val="00290429"/>
    <w:rsid w:val="00290842"/>
    <w:rsid w:val="002916D5"/>
    <w:rsid w:val="00292074"/>
    <w:rsid w:val="00292422"/>
    <w:rsid w:val="002957F4"/>
    <w:rsid w:val="002973E6"/>
    <w:rsid w:val="00297540"/>
    <w:rsid w:val="002A09A4"/>
    <w:rsid w:val="002A50CD"/>
    <w:rsid w:val="002B01E1"/>
    <w:rsid w:val="002B0845"/>
    <w:rsid w:val="002B2F42"/>
    <w:rsid w:val="002C0697"/>
    <w:rsid w:val="002C23D0"/>
    <w:rsid w:val="002C4863"/>
    <w:rsid w:val="002D186A"/>
    <w:rsid w:val="002D27AB"/>
    <w:rsid w:val="002D5785"/>
    <w:rsid w:val="002D6196"/>
    <w:rsid w:val="002E379C"/>
    <w:rsid w:val="002E5693"/>
    <w:rsid w:val="002F2485"/>
    <w:rsid w:val="002F25E3"/>
    <w:rsid w:val="002F4411"/>
    <w:rsid w:val="002F71B6"/>
    <w:rsid w:val="003040D2"/>
    <w:rsid w:val="0031078D"/>
    <w:rsid w:val="0031292B"/>
    <w:rsid w:val="00314DF1"/>
    <w:rsid w:val="0031540E"/>
    <w:rsid w:val="00316E40"/>
    <w:rsid w:val="00317A5A"/>
    <w:rsid w:val="0033037C"/>
    <w:rsid w:val="003346DD"/>
    <w:rsid w:val="00334EF7"/>
    <w:rsid w:val="003351F0"/>
    <w:rsid w:val="0033573D"/>
    <w:rsid w:val="00341E69"/>
    <w:rsid w:val="00346963"/>
    <w:rsid w:val="00351EE1"/>
    <w:rsid w:val="00354CC6"/>
    <w:rsid w:val="003552E3"/>
    <w:rsid w:val="0035533B"/>
    <w:rsid w:val="00367DB4"/>
    <w:rsid w:val="003703EE"/>
    <w:rsid w:val="003758A2"/>
    <w:rsid w:val="0038004B"/>
    <w:rsid w:val="0038277A"/>
    <w:rsid w:val="003858C1"/>
    <w:rsid w:val="0039081C"/>
    <w:rsid w:val="003929A7"/>
    <w:rsid w:val="003A0B0B"/>
    <w:rsid w:val="003A3548"/>
    <w:rsid w:val="003B59E8"/>
    <w:rsid w:val="003B789B"/>
    <w:rsid w:val="003C05B8"/>
    <w:rsid w:val="003C061A"/>
    <w:rsid w:val="003C0AD5"/>
    <w:rsid w:val="003C1ADF"/>
    <w:rsid w:val="003C3803"/>
    <w:rsid w:val="003C4F15"/>
    <w:rsid w:val="003C706E"/>
    <w:rsid w:val="003D2088"/>
    <w:rsid w:val="003D45B2"/>
    <w:rsid w:val="003D6E55"/>
    <w:rsid w:val="003E31CA"/>
    <w:rsid w:val="003E5634"/>
    <w:rsid w:val="003F149D"/>
    <w:rsid w:val="003F1A38"/>
    <w:rsid w:val="003F7602"/>
    <w:rsid w:val="00401907"/>
    <w:rsid w:val="004039AF"/>
    <w:rsid w:val="0040783A"/>
    <w:rsid w:val="004110B4"/>
    <w:rsid w:val="0041173D"/>
    <w:rsid w:val="00416A23"/>
    <w:rsid w:val="004251E9"/>
    <w:rsid w:val="0043419A"/>
    <w:rsid w:val="00434A50"/>
    <w:rsid w:val="00440119"/>
    <w:rsid w:val="0044350D"/>
    <w:rsid w:val="004440A4"/>
    <w:rsid w:val="00444259"/>
    <w:rsid w:val="00446B46"/>
    <w:rsid w:val="004626CC"/>
    <w:rsid w:val="0046561B"/>
    <w:rsid w:val="00465694"/>
    <w:rsid w:val="00471250"/>
    <w:rsid w:val="004738C9"/>
    <w:rsid w:val="004760A4"/>
    <w:rsid w:val="004763C8"/>
    <w:rsid w:val="00481AD6"/>
    <w:rsid w:val="00482B6F"/>
    <w:rsid w:val="00484F60"/>
    <w:rsid w:val="00490E9B"/>
    <w:rsid w:val="00492501"/>
    <w:rsid w:val="00496BF6"/>
    <w:rsid w:val="004B0970"/>
    <w:rsid w:val="004B1A10"/>
    <w:rsid w:val="004B2AA9"/>
    <w:rsid w:val="004B37B8"/>
    <w:rsid w:val="004B6A4A"/>
    <w:rsid w:val="004B739B"/>
    <w:rsid w:val="004C09B8"/>
    <w:rsid w:val="004C78EF"/>
    <w:rsid w:val="004D46A8"/>
    <w:rsid w:val="004D7AEE"/>
    <w:rsid w:val="004E228C"/>
    <w:rsid w:val="004E6089"/>
    <w:rsid w:val="004F56ED"/>
    <w:rsid w:val="004F6FF2"/>
    <w:rsid w:val="0050213C"/>
    <w:rsid w:val="005058B2"/>
    <w:rsid w:val="00510549"/>
    <w:rsid w:val="005119FE"/>
    <w:rsid w:val="005158EC"/>
    <w:rsid w:val="005178B5"/>
    <w:rsid w:val="00522CD9"/>
    <w:rsid w:val="005261B0"/>
    <w:rsid w:val="00536E5D"/>
    <w:rsid w:val="00537618"/>
    <w:rsid w:val="00537BDF"/>
    <w:rsid w:val="005418A6"/>
    <w:rsid w:val="00553B83"/>
    <w:rsid w:val="00554407"/>
    <w:rsid w:val="005618F1"/>
    <w:rsid w:val="00567F59"/>
    <w:rsid w:val="00572B7D"/>
    <w:rsid w:val="00575BF1"/>
    <w:rsid w:val="00583DAA"/>
    <w:rsid w:val="0058580D"/>
    <w:rsid w:val="00592618"/>
    <w:rsid w:val="00594B94"/>
    <w:rsid w:val="00595C15"/>
    <w:rsid w:val="005A06DB"/>
    <w:rsid w:val="005A50FC"/>
    <w:rsid w:val="005A5120"/>
    <w:rsid w:val="005A6054"/>
    <w:rsid w:val="005B40CF"/>
    <w:rsid w:val="005B745B"/>
    <w:rsid w:val="005B7D6F"/>
    <w:rsid w:val="005C1E1A"/>
    <w:rsid w:val="005C5931"/>
    <w:rsid w:val="005C6C2A"/>
    <w:rsid w:val="005C6FF9"/>
    <w:rsid w:val="005D17F9"/>
    <w:rsid w:val="005D1979"/>
    <w:rsid w:val="005D23C0"/>
    <w:rsid w:val="005D49A8"/>
    <w:rsid w:val="005D768F"/>
    <w:rsid w:val="005E11BC"/>
    <w:rsid w:val="005E6AD6"/>
    <w:rsid w:val="005F2FDE"/>
    <w:rsid w:val="005F7B5E"/>
    <w:rsid w:val="005F7B8E"/>
    <w:rsid w:val="00607FC4"/>
    <w:rsid w:val="00611C62"/>
    <w:rsid w:val="00613E1B"/>
    <w:rsid w:val="0061427E"/>
    <w:rsid w:val="00617123"/>
    <w:rsid w:val="006223FA"/>
    <w:rsid w:val="00623FD2"/>
    <w:rsid w:val="0062421B"/>
    <w:rsid w:val="006267DE"/>
    <w:rsid w:val="006306C6"/>
    <w:rsid w:val="00631789"/>
    <w:rsid w:val="00633AD3"/>
    <w:rsid w:val="006356C9"/>
    <w:rsid w:val="00636AD0"/>
    <w:rsid w:val="00637960"/>
    <w:rsid w:val="006408DA"/>
    <w:rsid w:val="0065140B"/>
    <w:rsid w:val="0065363F"/>
    <w:rsid w:val="00655AE0"/>
    <w:rsid w:val="00660938"/>
    <w:rsid w:val="0066195A"/>
    <w:rsid w:val="006650C2"/>
    <w:rsid w:val="006670A2"/>
    <w:rsid w:val="00670267"/>
    <w:rsid w:val="006713D5"/>
    <w:rsid w:val="0067204D"/>
    <w:rsid w:val="006760B6"/>
    <w:rsid w:val="0068018B"/>
    <w:rsid w:val="006802F9"/>
    <w:rsid w:val="00681EFA"/>
    <w:rsid w:val="00685DBF"/>
    <w:rsid w:val="00695091"/>
    <w:rsid w:val="006969F8"/>
    <w:rsid w:val="0069735D"/>
    <w:rsid w:val="006A3F43"/>
    <w:rsid w:val="006A44CD"/>
    <w:rsid w:val="006A5D65"/>
    <w:rsid w:val="006B346A"/>
    <w:rsid w:val="006B6137"/>
    <w:rsid w:val="006C32E8"/>
    <w:rsid w:val="006C36AF"/>
    <w:rsid w:val="006C6B7B"/>
    <w:rsid w:val="006D3E37"/>
    <w:rsid w:val="006D422D"/>
    <w:rsid w:val="006D4334"/>
    <w:rsid w:val="006D5D16"/>
    <w:rsid w:val="006D60C4"/>
    <w:rsid w:val="006D7AF8"/>
    <w:rsid w:val="006E0728"/>
    <w:rsid w:val="006F0165"/>
    <w:rsid w:val="006F201B"/>
    <w:rsid w:val="006F4E37"/>
    <w:rsid w:val="00700115"/>
    <w:rsid w:val="007001AB"/>
    <w:rsid w:val="0070377D"/>
    <w:rsid w:val="00705185"/>
    <w:rsid w:val="00712F53"/>
    <w:rsid w:val="00714210"/>
    <w:rsid w:val="00715C77"/>
    <w:rsid w:val="00723190"/>
    <w:rsid w:val="00730D91"/>
    <w:rsid w:val="00740EA4"/>
    <w:rsid w:val="0075256B"/>
    <w:rsid w:val="00761BBD"/>
    <w:rsid w:val="00764B26"/>
    <w:rsid w:val="007667D4"/>
    <w:rsid w:val="00767396"/>
    <w:rsid w:val="007716C2"/>
    <w:rsid w:val="0077699B"/>
    <w:rsid w:val="00776E6D"/>
    <w:rsid w:val="00780F75"/>
    <w:rsid w:val="0078315A"/>
    <w:rsid w:val="007835FA"/>
    <w:rsid w:val="00791445"/>
    <w:rsid w:val="0079295D"/>
    <w:rsid w:val="00796E16"/>
    <w:rsid w:val="007A044C"/>
    <w:rsid w:val="007A6B85"/>
    <w:rsid w:val="007B3A02"/>
    <w:rsid w:val="007B3ACD"/>
    <w:rsid w:val="007B3D46"/>
    <w:rsid w:val="007B474B"/>
    <w:rsid w:val="007C196C"/>
    <w:rsid w:val="007C2763"/>
    <w:rsid w:val="007D1A01"/>
    <w:rsid w:val="007D1ECC"/>
    <w:rsid w:val="007D418E"/>
    <w:rsid w:val="007D78BB"/>
    <w:rsid w:val="007E2D72"/>
    <w:rsid w:val="007E319E"/>
    <w:rsid w:val="007E4791"/>
    <w:rsid w:val="007F5264"/>
    <w:rsid w:val="007F68DB"/>
    <w:rsid w:val="00800648"/>
    <w:rsid w:val="00804FBF"/>
    <w:rsid w:val="008053E2"/>
    <w:rsid w:val="00805A85"/>
    <w:rsid w:val="00807F0B"/>
    <w:rsid w:val="00810949"/>
    <w:rsid w:val="00811D4D"/>
    <w:rsid w:val="00812BD1"/>
    <w:rsid w:val="008153DF"/>
    <w:rsid w:val="00817558"/>
    <w:rsid w:val="008203D8"/>
    <w:rsid w:val="008208AF"/>
    <w:rsid w:val="00821261"/>
    <w:rsid w:val="008262CA"/>
    <w:rsid w:val="00834E57"/>
    <w:rsid w:val="00840DC6"/>
    <w:rsid w:val="008450E3"/>
    <w:rsid w:val="0084793B"/>
    <w:rsid w:val="00854837"/>
    <w:rsid w:val="00865335"/>
    <w:rsid w:val="00870292"/>
    <w:rsid w:val="00873C51"/>
    <w:rsid w:val="008765B2"/>
    <w:rsid w:val="008869FA"/>
    <w:rsid w:val="008871E5"/>
    <w:rsid w:val="00895DF7"/>
    <w:rsid w:val="00897A2B"/>
    <w:rsid w:val="00897FCD"/>
    <w:rsid w:val="008A255E"/>
    <w:rsid w:val="008A6419"/>
    <w:rsid w:val="008B02C3"/>
    <w:rsid w:val="008B6012"/>
    <w:rsid w:val="008C17A3"/>
    <w:rsid w:val="008C36BB"/>
    <w:rsid w:val="008D4F03"/>
    <w:rsid w:val="008D79B0"/>
    <w:rsid w:val="00901ABD"/>
    <w:rsid w:val="0090422A"/>
    <w:rsid w:val="00906343"/>
    <w:rsid w:val="0090783E"/>
    <w:rsid w:val="009107AE"/>
    <w:rsid w:val="009270DF"/>
    <w:rsid w:val="00927B49"/>
    <w:rsid w:val="009327F3"/>
    <w:rsid w:val="00932C67"/>
    <w:rsid w:val="009455E5"/>
    <w:rsid w:val="0094741C"/>
    <w:rsid w:val="00950809"/>
    <w:rsid w:val="009543AB"/>
    <w:rsid w:val="00954888"/>
    <w:rsid w:val="00964BC4"/>
    <w:rsid w:val="009662AE"/>
    <w:rsid w:val="009705C4"/>
    <w:rsid w:val="0097169A"/>
    <w:rsid w:val="00972EDB"/>
    <w:rsid w:val="00974FA6"/>
    <w:rsid w:val="009771B2"/>
    <w:rsid w:val="00986A75"/>
    <w:rsid w:val="009870C5"/>
    <w:rsid w:val="00995912"/>
    <w:rsid w:val="009A207B"/>
    <w:rsid w:val="009A4EB2"/>
    <w:rsid w:val="009A74B2"/>
    <w:rsid w:val="009B07B2"/>
    <w:rsid w:val="009B08E7"/>
    <w:rsid w:val="009B247D"/>
    <w:rsid w:val="009B55AF"/>
    <w:rsid w:val="009C4135"/>
    <w:rsid w:val="009C7713"/>
    <w:rsid w:val="009C775F"/>
    <w:rsid w:val="009D0A5B"/>
    <w:rsid w:val="009E1ED2"/>
    <w:rsid w:val="009E5A76"/>
    <w:rsid w:val="009E75D3"/>
    <w:rsid w:val="009F2C7A"/>
    <w:rsid w:val="009F4242"/>
    <w:rsid w:val="00A0095B"/>
    <w:rsid w:val="00A00AD5"/>
    <w:rsid w:val="00A04893"/>
    <w:rsid w:val="00A053EF"/>
    <w:rsid w:val="00A063D3"/>
    <w:rsid w:val="00A11ECE"/>
    <w:rsid w:val="00A24AF9"/>
    <w:rsid w:val="00A3223E"/>
    <w:rsid w:val="00A40A0C"/>
    <w:rsid w:val="00A45807"/>
    <w:rsid w:val="00A45E9E"/>
    <w:rsid w:val="00A53F9C"/>
    <w:rsid w:val="00A55556"/>
    <w:rsid w:val="00A5598C"/>
    <w:rsid w:val="00A57B23"/>
    <w:rsid w:val="00A617EF"/>
    <w:rsid w:val="00A61DD0"/>
    <w:rsid w:val="00A63022"/>
    <w:rsid w:val="00A6408B"/>
    <w:rsid w:val="00A7309A"/>
    <w:rsid w:val="00A80B2B"/>
    <w:rsid w:val="00A81703"/>
    <w:rsid w:val="00A825B6"/>
    <w:rsid w:val="00A82C14"/>
    <w:rsid w:val="00A85EEA"/>
    <w:rsid w:val="00A96BEE"/>
    <w:rsid w:val="00AA08F6"/>
    <w:rsid w:val="00AA0ABE"/>
    <w:rsid w:val="00AA15FB"/>
    <w:rsid w:val="00AA249F"/>
    <w:rsid w:val="00AA3C48"/>
    <w:rsid w:val="00AA6BBC"/>
    <w:rsid w:val="00AB0874"/>
    <w:rsid w:val="00AB09BB"/>
    <w:rsid w:val="00AB1FC8"/>
    <w:rsid w:val="00AB7006"/>
    <w:rsid w:val="00AD1682"/>
    <w:rsid w:val="00AD22DA"/>
    <w:rsid w:val="00AD54F0"/>
    <w:rsid w:val="00AE6B04"/>
    <w:rsid w:val="00AF1F25"/>
    <w:rsid w:val="00AF4EF1"/>
    <w:rsid w:val="00AF6329"/>
    <w:rsid w:val="00AF7897"/>
    <w:rsid w:val="00B121D5"/>
    <w:rsid w:val="00B123E5"/>
    <w:rsid w:val="00B12D37"/>
    <w:rsid w:val="00B13D01"/>
    <w:rsid w:val="00B14CDE"/>
    <w:rsid w:val="00B20177"/>
    <w:rsid w:val="00B2139F"/>
    <w:rsid w:val="00B2456C"/>
    <w:rsid w:val="00B31E5F"/>
    <w:rsid w:val="00B353BB"/>
    <w:rsid w:val="00B37427"/>
    <w:rsid w:val="00B379B2"/>
    <w:rsid w:val="00B419BF"/>
    <w:rsid w:val="00B42920"/>
    <w:rsid w:val="00B460B2"/>
    <w:rsid w:val="00B50E85"/>
    <w:rsid w:val="00B54DD5"/>
    <w:rsid w:val="00B573E2"/>
    <w:rsid w:val="00B66818"/>
    <w:rsid w:val="00B7775D"/>
    <w:rsid w:val="00B77861"/>
    <w:rsid w:val="00B81054"/>
    <w:rsid w:val="00B84166"/>
    <w:rsid w:val="00B9254E"/>
    <w:rsid w:val="00B94C6A"/>
    <w:rsid w:val="00BA586B"/>
    <w:rsid w:val="00BB0407"/>
    <w:rsid w:val="00BB4DBE"/>
    <w:rsid w:val="00BC3913"/>
    <w:rsid w:val="00BC434A"/>
    <w:rsid w:val="00BC4A8D"/>
    <w:rsid w:val="00BD0014"/>
    <w:rsid w:val="00BD02C9"/>
    <w:rsid w:val="00BD09E6"/>
    <w:rsid w:val="00BD240D"/>
    <w:rsid w:val="00BD5310"/>
    <w:rsid w:val="00BE5DEE"/>
    <w:rsid w:val="00BE6E3F"/>
    <w:rsid w:val="00BF0D84"/>
    <w:rsid w:val="00BF1DCB"/>
    <w:rsid w:val="00BF36AB"/>
    <w:rsid w:val="00BF3B05"/>
    <w:rsid w:val="00BF68DD"/>
    <w:rsid w:val="00C020CA"/>
    <w:rsid w:val="00C1436C"/>
    <w:rsid w:val="00C21CCF"/>
    <w:rsid w:val="00C25511"/>
    <w:rsid w:val="00C25E6B"/>
    <w:rsid w:val="00C37E80"/>
    <w:rsid w:val="00C45F54"/>
    <w:rsid w:val="00C54852"/>
    <w:rsid w:val="00C56362"/>
    <w:rsid w:val="00C56D60"/>
    <w:rsid w:val="00C62FF8"/>
    <w:rsid w:val="00C70B60"/>
    <w:rsid w:val="00C73438"/>
    <w:rsid w:val="00C737E9"/>
    <w:rsid w:val="00C74271"/>
    <w:rsid w:val="00C74DD1"/>
    <w:rsid w:val="00C756AE"/>
    <w:rsid w:val="00C77040"/>
    <w:rsid w:val="00C81353"/>
    <w:rsid w:val="00C84FC1"/>
    <w:rsid w:val="00C907B5"/>
    <w:rsid w:val="00C953FF"/>
    <w:rsid w:val="00CA2BA7"/>
    <w:rsid w:val="00CA4B5D"/>
    <w:rsid w:val="00CA535F"/>
    <w:rsid w:val="00CB7A9C"/>
    <w:rsid w:val="00CC0906"/>
    <w:rsid w:val="00CC11C7"/>
    <w:rsid w:val="00CC1937"/>
    <w:rsid w:val="00CC2300"/>
    <w:rsid w:val="00CC2A4A"/>
    <w:rsid w:val="00CC74A7"/>
    <w:rsid w:val="00CD167B"/>
    <w:rsid w:val="00CD268A"/>
    <w:rsid w:val="00CD2C05"/>
    <w:rsid w:val="00CD4AF8"/>
    <w:rsid w:val="00CD5EF1"/>
    <w:rsid w:val="00CD65EE"/>
    <w:rsid w:val="00CD7A2E"/>
    <w:rsid w:val="00CE1AD5"/>
    <w:rsid w:val="00CE43ED"/>
    <w:rsid w:val="00CE4D74"/>
    <w:rsid w:val="00CE57F1"/>
    <w:rsid w:val="00CE5DD7"/>
    <w:rsid w:val="00CE6E17"/>
    <w:rsid w:val="00CF6D94"/>
    <w:rsid w:val="00D00AD1"/>
    <w:rsid w:val="00D05677"/>
    <w:rsid w:val="00D0653D"/>
    <w:rsid w:val="00D1475F"/>
    <w:rsid w:val="00D15EC4"/>
    <w:rsid w:val="00D2230E"/>
    <w:rsid w:val="00D23ACF"/>
    <w:rsid w:val="00D23BC5"/>
    <w:rsid w:val="00D25E85"/>
    <w:rsid w:val="00D40827"/>
    <w:rsid w:val="00D42376"/>
    <w:rsid w:val="00D43F29"/>
    <w:rsid w:val="00D44B4B"/>
    <w:rsid w:val="00D4527A"/>
    <w:rsid w:val="00D46CAF"/>
    <w:rsid w:val="00D51AAA"/>
    <w:rsid w:val="00D51B14"/>
    <w:rsid w:val="00D55E82"/>
    <w:rsid w:val="00D63379"/>
    <w:rsid w:val="00D63431"/>
    <w:rsid w:val="00D71226"/>
    <w:rsid w:val="00D7342C"/>
    <w:rsid w:val="00D76BEF"/>
    <w:rsid w:val="00D8342C"/>
    <w:rsid w:val="00D84092"/>
    <w:rsid w:val="00D95236"/>
    <w:rsid w:val="00D967D3"/>
    <w:rsid w:val="00DA646D"/>
    <w:rsid w:val="00DB2635"/>
    <w:rsid w:val="00DB3226"/>
    <w:rsid w:val="00DB3E01"/>
    <w:rsid w:val="00DB4CFB"/>
    <w:rsid w:val="00DB55AB"/>
    <w:rsid w:val="00DB7948"/>
    <w:rsid w:val="00DC12D2"/>
    <w:rsid w:val="00DC13C4"/>
    <w:rsid w:val="00DC197F"/>
    <w:rsid w:val="00DC641D"/>
    <w:rsid w:val="00DC7319"/>
    <w:rsid w:val="00DD3B7A"/>
    <w:rsid w:val="00DE0525"/>
    <w:rsid w:val="00DE384A"/>
    <w:rsid w:val="00DE7F6B"/>
    <w:rsid w:val="00DF3315"/>
    <w:rsid w:val="00E02E70"/>
    <w:rsid w:val="00E04B66"/>
    <w:rsid w:val="00E06E75"/>
    <w:rsid w:val="00E1256B"/>
    <w:rsid w:val="00E1473C"/>
    <w:rsid w:val="00E258F6"/>
    <w:rsid w:val="00E26C5B"/>
    <w:rsid w:val="00E41EFB"/>
    <w:rsid w:val="00E43E73"/>
    <w:rsid w:val="00E4419B"/>
    <w:rsid w:val="00E47359"/>
    <w:rsid w:val="00E5410C"/>
    <w:rsid w:val="00E64A59"/>
    <w:rsid w:val="00E7222A"/>
    <w:rsid w:val="00E729F5"/>
    <w:rsid w:val="00E74F3B"/>
    <w:rsid w:val="00E752D3"/>
    <w:rsid w:val="00E77692"/>
    <w:rsid w:val="00E80F6C"/>
    <w:rsid w:val="00E917AD"/>
    <w:rsid w:val="00E96B06"/>
    <w:rsid w:val="00EA07ED"/>
    <w:rsid w:val="00EA41D5"/>
    <w:rsid w:val="00EA5B35"/>
    <w:rsid w:val="00EB3091"/>
    <w:rsid w:val="00EB382B"/>
    <w:rsid w:val="00EB577E"/>
    <w:rsid w:val="00EC065D"/>
    <w:rsid w:val="00ED6AEE"/>
    <w:rsid w:val="00ED759E"/>
    <w:rsid w:val="00ED769A"/>
    <w:rsid w:val="00EE39E5"/>
    <w:rsid w:val="00EE4DD1"/>
    <w:rsid w:val="00EE735A"/>
    <w:rsid w:val="00F04730"/>
    <w:rsid w:val="00F13B69"/>
    <w:rsid w:val="00F1636E"/>
    <w:rsid w:val="00F2401D"/>
    <w:rsid w:val="00F26186"/>
    <w:rsid w:val="00F27630"/>
    <w:rsid w:val="00F40345"/>
    <w:rsid w:val="00F40484"/>
    <w:rsid w:val="00F51974"/>
    <w:rsid w:val="00F5371F"/>
    <w:rsid w:val="00F6426F"/>
    <w:rsid w:val="00F65E6E"/>
    <w:rsid w:val="00F67643"/>
    <w:rsid w:val="00F70174"/>
    <w:rsid w:val="00F74A96"/>
    <w:rsid w:val="00F80AC4"/>
    <w:rsid w:val="00F91A3E"/>
    <w:rsid w:val="00F934C3"/>
    <w:rsid w:val="00F966FF"/>
    <w:rsid w:val="00F96DB6"/>
    <w:rsid w:val="00FA1AB9"/>
    <w:rsid w:val="00FA5603"/>
    <w:rsid w:val="00FB4711"/>
    <w:rsid w:val="00FB5714"/>
    <w:rsid w:val="00FC22B6"/>
    <w:rsid w:val="00FC2CB4"/>
    <w:rsid w:val="00FD5FFD"/>
    <w:rsid w:val="00FE1AB5"/>
    <w:rsid w:val="00FE34B8"/>
    <w:rsid w:val="00FF07BC"/>
    <w:rsid w:val="00FF37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665C3"/>
  <w15:docId w15:val="{FFD40CB9-D4B8-4F53-9D31-E8DE7714B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B54D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32C6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5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D45B2"/>
  </w:style>
  <w:style w:type="paragraph" w:styleId="a5">
    <w:name w:val="Balloon Text"/>
    <w:basedOn w:val="a"/>
    <w:link w:val="a6"/>
    <w:uiPriority w:val="99"/>
    <w:semiHidden/>
    <w:unhideWhenUsed/>
    <w:rsid w:val="003D45B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45B2"/>
    <w:rPr>
      <w:rFonts w:ascii="Tahoma" w:hAnsi="Tahoma" w:cs="Tahoma"/>
      <w:sz w:val="16"/>
      <w:szCs w:val="16"/>
    </w:rPr>
  </w:style>
  <w:style w:type="paragraph" w:styleId="a7">
    <w:name w:val="footer"/>
    <w:basedOn w:val="a"/>
    <w:link w:val="a8"/>
    <w:uiPriority w:val="99"/>
    <w:semiHidden/>
    <w:unhideWhenUsed/>
    <w:rsid w:val="003D45B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3D45B2"/>
  </w:style>
  <w:style w:type="paragraph" w:styleId="a9">
    <w:name w:val="List Paragraph"/>
    <w:basedOn w:val="a"/>
    <w:uiPriority w:val="34"/>
    <w:qFormat/>
    <w:rsid w:val="009A4EB2"/>
    <w:pPr>
      <w:ind w:left="720"/>
      <w:contextualSpacing/>
    </w:pPr>
  </w:style>
  <w:style w:type="table" w:styleId="aa">
    <w:name w:val="Table Grid"/>
    <w:basedOn w:val="a1"/>
    <w:rsid w:val="00A825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nhideWhenUsed/>
    <w:rsid w:val="000A3493"/>
    <w:rPr>
      <w:color w:val="0000FF"/>
      <w:u w:val="single"/>
    </w:rPr>
  </w:style>
  <w:style w:type="character" w:customStyle="1" w:styleId="apple-converted-space">
    <w:name w:val="apple-converted-space"/>
    <w:basedOn w:val="a0"/>
    <w:rsid w:val="000A3493"/>
  </w:style>
  <w:style w:type="character" w:styleId="ac">
    <w:name w:val="FollowedHyperlink"/>
    <w:basedOn w:val="a0"/>
    <w:uiPriority w:val="99"/>
    <w:semiHidden/>
    <w:unhideWhenUsed/>
    <w:rsid w:val="000A3493"/>
    <w:rPr>
      <w:color w:val="800080" w:themeColor="followedHyperlink"/>
      <w:u w:val="single"/>
    </w:rPr>
  </w:style>
  <w:style w:type="character" w:customStyle="1" w:styleId="hps">
    <w:name w:val="hps"/>
    <w:basedOn w:val="a0"/>
    <w:rsid w:val="002F25E3"/>
  </w:style>
  <w:style w:type="character" w:customStyle="1" w:styleId="atn">
    <w:name w:val="atn"/>
    <w:basedOn w:val="a0"/>
    <w:rsid w:val="004E228C"/>
  </w:style>
  <w:style w:type="character" w:customStyle="1" w:styleId="s0">
    <w:name w:val="s0"/>
    <w:rsid w:val="00B50E85"/>
    <w:rPr>
      <w:rFonts w:ascii="Times New Roman" w:hAnsi="Times New Roman" w:cs="Times New Roman" w:hint="default"/>
      <w:b w:val="0"/>
      <w:bCs w:val="0"/>
      <w:i w:val="0"/>
      <w:iCs w:val="0"/>
      <w:strike w:val="0"/>
      <w:dstrike w:val="0"/>
      <w:color w:val="000000"/>
      <w:sz w:val="20"/>
      <w:szCs w:val="20"/>
      <w:u w:val="none"/>
      <w:effect w:val="none"/>
    </w:rPr>
  </w:style>
  <w:style w:type="character" w:styleId="ad">
    <w:name w:val="Strong"/>
    <w:qFormat/>
    <w:rsid w:val="00F51974"/>
    <w:rPr>
      <w:b/>
      <w:bCs/>
    </w:rPr>
  </w:style>
  <w:style w:type="paragraph" w:styleId="ae">
    <w:name w:val="Normal (Web)"/>
    <w:basedOn w:val="a"/>
    <w:uiPriority w:val="99"/>
    <w:rsid w:val="005E6A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Основной текст_"/>
    <w:link w:val="5"/>
    <w:rsid w:val="00685DBF"/>
    <w:rPr>
      <w:spacing w:val="1"/>
      <w:sz w:val="19"/>
      <w:szCs w:val="19"/>
      <w:shd w:val="clear" w:color="auto" w:fill="FFFFFF"/>
    </w:rPr>
  </w:style>
  <w:style w:type="character" w:customStyle="1" w:styleId="0pt">
    <w:name w:val="Основной текст + Полужирный;Интервал 0 pt"/>
    <w:rsid w:val="00685DBF"/>
    <w:rPr>
      <w:rFonts w:ascii="Times New Roman" w:eastAsia="Times New Roman" w:hAnsi="Times New Roman" w:cs="Times New Roman"/>
      <w:b/>
      <w:bCs/>
      <w:color w:val="000000"/>
      <w:spacing w:val="3"/>
      <w:w w:val="100"/>
      <w:position w:val="0"/>
      <w:sz w:val="19"/>
      <w:szCs w:val="19"/>
      <w:shd w:val="clear" w:color="auto" w:fill="FFFFFF"/>
      <w:lang w:val="en-US"/>
    </w:rPr>
  </w:style>
  <w:style w:type="character" w:customStyle="1" w:styleId="21">
    <w:name w:val="Основной текст2"/>
    <w:rsid w:val="00685DBF"/>
    <w:rPr>
      <w:rFonts w:ascii="Times New Roman" w:eastAsia="Times New Roman" w:hAnsi="Times New Roman" w:cs="Times New Roman"/>
      <w:color w:val="000000"/>
      <w:spacing w:val="1"/>
      <w:w w:val="100"/>
      <w:position w:val="0"/>
      <w:sz w:val="19"/>
      <w:szCs w:val="19"/>
      <w:shd w:val="clear" w:color="auto" w:fill="FFFFFF"/>
      <w:lang w:val="en-US"/>
    </w:rPr>
  </w:style>
  <w:style w:type="paragraph" w:customStyle="1" w:styleId="5">
    <w:name w:val="Основной текст5"/>
    <w:basedOn w:val="a"/>
    <w:link w:val="af"/>
    <w:rsid w:val="00685DBF"/>
    <w:pPr>
      <w:widowControl w:val="0"/>
      <w:shd w:val="clear" w:color="auto" w:fill="FFFFFF"/>
      <w:spacing w:before="300" w:after="540" w:line="0" w:lineRule="atLeast"/>
      <w:jc w:val="both"/>
    </w:pPr>
    <w:rPr>
      <w:spacing w:val="1"/>
      <w:sz w:val="19"/>
      <w:szCs w:val="19"/>
    </w:rPr>
  </w:style>
  <w:style w:type="paragraph" w:customStyle="1" w:styleId="Default">
    <w:name w:val="Default"/>
    <w:rsid w:val="00DB4CFB"/>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af0">
    <w:name w:val="Body Text"/>
    <w:basedOn w:val="a"/>
    <w:link w:val="af1"/>
    <w:rsid w:val="00367DB4"/>
    <w:pPr>
      <w:spacing w:after="0" w:line="240" w:lineRule="auto"/>
      <w:jc w:val="both"/>
    </w:pPr>
    <w:rPr>
      <w:rFonts w:ascii="Times New Roman" w:eastAsia="Times New Roman" w:hAnsi="Times New Roman" w:cs="Times New Roman"/>
      <w:szCs w:val="20"/>
    </w:rPr>
  </w:style>
  <w:style w:type="character" w:customStyle="1" w:styleId="af1">
    <w:name w:val="Основной текст Знак"/>
    <w:basedOn w:val="a0"/>
    <w:link w:val="af0"/>
    <w:rsid w:val="00367DB4"/>
    <w:rPr>
      <w:rFonts w:ascii="Times New Roman" w:eastAsia="Times New Roman" w:hAnsi="Times New Roman" w:cs="Times New Roman"/>
      <w:szCs w:val="20"/>
    </w:rPr>
  </w:style>
  <w:style w:type="character" w:customStyle="1" w:styleId="20">
    <w:name w:val="Заголовок 2 Знак"/>
    <w:basedOn w:val="a0"/>
    <w:link w:val="2"/>
    <w:uiPriority w:val="9"/>
    <w:semiHidden/>
    <w:rsid w:val="00B54DD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932C67"/>
    <w:rPr>
      <w:rFonts w:asciiTheme="majorHAnsi" w:eastAsiaTheme="majorEastAsia" w:hAnsiTheme="majorHAnsi" w:cstheme="majorBidi"/>
      <w:b/>
      <w:bCs/>
      <w:color w:val="4F81BD" w:themeColor="accent1"/>
    </w:rPr>
  </w:style>
  <w:style w:type="paragraph" w:customStyle="1" w:styleId="Text">
    <w:name w:val="Text"/>
    <w:aliases w:val="Graphic"/>
    <w:basedOn w:val="a"/>
    <w:link w:val="TextChar"/>
    <w:rsid w:val="005A50FC"/>
    <w:pPr>
      <w:spacing w:before="120" w:after="0" w:line="240" w:lineRule="auto"/>
      <w:jc w:val="both"/>
    </w:pPr>
    <w:rPr>
      <w:rFonts w:ascii="Times New Roman" w:eastAsia="MS Mincho" w:hAnsi="Times New Roman" w:cs="Times New Roman"/>
      <w:sz w:val="24"/>
      <w:szCs w:val="20"/>
      <w:lang w:val="en-US" w:eastAsia="en-US"/>
    </w:rPr>
  </w:style>
  <w:style w:type="character" w:customStyle="1" w:styleId="TextChar">
    <w:name w:val="Text Char"/>
    <w:link w:val="Text"/>
    <w:rsid w:val="005A50FC"/>
    <w:rPr>
      <w:rFonts w:ascii="Times New Roman" w:eastAsia="MS Mincho" w:hAnsi="Times New Roman" w:cs="Times New Roman"/>
      <w:sz w:val="24"/>
      <w:szCs w:val="20"/>
      <w:lang w:val="en-US" w:eastAsia="en-US"/>
    </w:rPr>
  </w:style>
  <w:style w:type="character" w:customStyle="1" w:styleId="22">
    <w:name w:val="Основной текст (2)"/>
    <w:basedOn w:val="a0"/>
    <w:rsid w:val="00A617E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paragraph" w:customStyle="1" w:styleId="Style5">
    <w:name w:val="Style5"/>
    <w:basedOn w:val="a"/>
    <w:uiPriority w:val="99"/>
    <w:rsid w:val="001235CA"/>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Listlevel1">
    <w:name w:val="List level 1"/>
    <w:basedOn w:val="a"/>
    <w:rsid w:val="00CD7A2E"/>
    <w:pPr>
      <w:spacing w:before="40" w:after="20" w:line="240" w:lineRule="auto"/>
      <w:ind w:left="425" w:hanging="425"/>
    </w:pPr>
    <w:rPr>
      <w:rFonts w:ascii="Times New Roman" w:eastAsia="MS Mincho" w:hAnsi="Times New Roman" w:cs="Times New Roman"/>
      <w:sz w:val="24"/>
      <w:szCs w:val="20"/>
      <w:lang w:val="en-US" w:eastAsia="ja-JP"/>
    </w:rPr>
  </w:style>
  <w:style w:type="character" w:customStyle="1" w:styleId="1">
    <w:name w:val="Неразрешенное упоминание1"/>
    <w:basedOn w:val="a0"/>
    <w:uiPriority w:val="99"/>
    <w:semiHidden/>
    <w:unhideWhenUsed/>
    <w:rsid w:val="00D43F29"/>
    <w:rPr>
      <w:color w:val="605E5C"/>
      <w:shd w:val="clear" w:color="auto" w:fill="E1DFDD"/>
    </w:rPr>
  </w:style>
  <w:style w:type="character" w:customStyle="1" w:styleId="overflow-hidden">
    <w:name w:val="overflow-hidden"/>
    <w:basedOn w:val="a0"/>
    <w:rsid w:val="00554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347132">
      <w:bodyDiv w:val="1"/>
      <w:marLeft w:val="0"/>
      <w:marRight w:val="0"/>
      <w:marTop w:val="0"/>
      <w:marBottom w:val="0"/>
      <w:divBdr>
        <w:top w:val="none" w:sz="0" w:space="0" w:color="auto"/>
        <w:left w:val="none" w:sz="0" w:space="0" w:color="auto"/>
        <w:bottom w:val="none" w:sz="0" w:space="0" w:color="auto"/>
        <w:right w:val="none" w:sz="0" w:space="0" w:color="auto"/>
      </w:divBdr>
      <w:divsChild>
        <w:div w:id="564073613">
          <w:marLeft w:val="0"/>
          <w:marRight w:val="0"/>
          <w:marTop w:val="0"/>
          <w:marBottom w:val="0"/>
          <w:divBdr>
            <w:top w:val="none" w:sz="0" w:space="0" w:color="auto"/>
            <w:left w:val="none" w:sz="0" w:space="0" w:color="auto"/>
            <w:bottom w:val="none" w:sz="0" w:space="0" w:color="auto"/>
            <w:right w:val="none" w:sz="0" w:space="0" w:color="auto"/>
          </w:divBdr>
          <w:divsChild>
            <w:div w:id="1021856821">
              <w:marLeft w:val="0"/>
              <w:marRight w:val="0"/>
              <w:marTop w:val="0"/>
              <w:marBottom w:val="0"/>
              <w:divBdr>
                <w:top w:val="none" w:sz="0" w:space="0" w:color="auto"/>
                <w:left w:val="none" w:sz="0" w:space="0" w:color="auto"/>
                <w:bottom w:val="none" w:sz="0" w:space="0" w:color="auto"/>
                <w:right w:val="none" w:sz="0" w:space="0" w:color="auto"/>
              </w:divBdr>
              <w:divsChild>
                <w:div w:id="2118793221">
                  <w:marLeft w:val="0"/>
                  <w:marRight w:val="0"/>
                  <w:marTop w:val="0"/>
                  <w:marBottom w:val="0"/>
                  <w:divBdr>
                    <w:top w:val="none" w:sz="0" w:space="0" w:color="auto"/>
                    <w:left w:val="none" w:sz="0" w:space="0" w:color="auto"/>
                    <w:bottom w:val="none" w:sz="0" w:space="0" w:color="auto"/>
                    <w:right w:val="none" w:sz="0" w:space="0" w:color="auto"/>
                  </w:divBdr>
                  <w:divsChild>
                    <w:div w:id="1552501128">
                      <w:marLeft w:val="0"/>
                      <w:marRight w:val="0"/>
                      <w:marTop w:val="0"/>
                      <w:marBottom w:val="0"/>
                      <w:divBdr>
                        <w:top w:val="none" w:sz="0" w:space="0" w:color="auto"/>
                        <w:left w:val="none" w:sz="0" w:space="0" w:color="auto"/>
                        <w:bottom w:val="none" w:sz="0" w:space="0" w:color="auto"/>
                        <w:right w:val="none" w:sz="0" w:space="0" w:color="auto"/>
                      </w:divBdr>
                      <w:divsChild>
                        <w:div w:id="665212402">
                          <w:marLeft w:val="0"/>
                          <w:marRight w:val="0"/>
                          <w:marTop w:val="0"/>
                          <w:marBottom w:val="0"/>
                          <w:divBdr>
                            <w:top w:val="none" w:sz="0" w:space="0" w:color="auto"/>
                            <w:left w:val="none" w:sz="0" w:space="0" w:color="auto"/>
                            <w:bottom w:val="none" w:sz="0" w:space="0" w:color="auto"/>
                            <w:right w:val="none" w:sz="0" w:space="0" w:color="auto"/>
                          </w:divBdr>
                          <w:divsChild>
                            <w:div w:id="945961695">
                              <w:marLeft w:val="0"/>
                              <w:marRight w:val="0"/>
                              <w:marTop w:val="0"/>
                              <w:marBottom w:val="0"/>
                              <w:divBdr>
                                <w:top w:val="none" w:sz="0" w:space="0" w:color="auto"/>
                                <w:left w:val="none" w:sz="0" w:space="0" w:color="auto"/>
                                <w:bottom w:val="none" w:sz="0" w:space="0" w:color="auto"/>
                                <w:right w:val="none" w:sz="0" w:space="0" w:color="auto"/>
                              </w:divBdr>
                              <w:divsChild>
                                <w:div w:id="131410571">
                                  <w:marLeft w:val="0"/>
                                  <w:marRight w:val="0"/>
                                  <w:marTop w:val="0"/>
                                  <w:marBottom w:val="0"/>
                                  <w:divBdr>
                                    <w:top w:val="none" w:sz="0" w:space="0" w:color="auto"/>
                                    <w:left w:val="none" w:sz="0" w:space="0" w:color="auto"/>
                                    <w:bottom w:val="none" w:sz="0" w:space="0" w:color="auto"/>
                                    <w:right w:val="none" w:sz="0" w:space="0" w:color="auto"/>
                                  </w:divBdr>
                                  <w:divsChild>
                                    <w:div w:id="16750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868657">
                          <w:marLeft w:val="0"/>
                          <w:marRight w:val="0"/>
                          <w:marTop w:val="0"/>
                          <w:marBottom w:val="0"/>
                          <w:divBdr>
                            <w:top w:val="none" w:sz="0" w:space="0" w:color="auto"/>
                            <w:left w:val="none" w:sz="0" w:space="0" w:color="auto"/>
                            <w:bottom w:val="none" w:sz="0" w:space="0" w:color="auto"/>
                            <w:right w:val="none" w:sz="0" w:space="0" w:color="auto"/>
                          </w:divBdr>
                          <w:divsChild>
                            <w:div w:id="930698933">
                              <w:marLeft w:val="0"/>
                              <w:marRight w:val="0"/>
                              <w:marTop w:val="0"/>
                              <w:marBottom w:val="0"/>
                              <w:divBdr>
                                <w:top w:val="none" w:sz="0" w:space="0" w:color="auto"/>
                                <w:left w:val="none" w:sz="0" w:space="0" w:color="auto"/>
                                <w:bottom w:val="none" w:sz="0" w:space="0" w:color="auto"/>
                                <w:right w:val="none" w:sz="0" w:space="0" w:color="auto"/>
                              </w:divBdr>
                              <w:divsChild>
                                <w:div w:id="9929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3" Type="http://schemas.openxmlformats.org/officeDocument/2006/relationships/styles" Target="styles.xml"/><Relationship Id="rId7" Type="http://schemas.openxmlformats.org/officeDocument/2006/relationships/hyperlink" Target="mailto:office.secretary@rogersgroup.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dda.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B3865-6224-4B41-902B-5F46AF347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10723</Words>
  <Characters>61124</Characters>
  <Application>Microsoft Office Word</Application>
  <DocSecurity>0</DocSecurity>
  <Lines>509</Lines>
  <Paragraphs>143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НИМУЛИД ТРАНСГЕЛЬ                                                               (Нимесулид Трансдермальный Гель 1%)</vt:lpstr>
      <vt:lpstr>НИМУЛИД ТРАНСГЕЛЬ                                                               (Нимесулид Трансдермальный Гель 1%)</vt:lpstr>
    </vt:vector>
  </TitlesOfParts>
  <Company>Microsoft</Company>
  <LinksUpToDate>false</LinksUpToDate>
  <CharactersWithSpaces>71704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НИМУЛИД ТРАНСГЕЛЬ                                                               (Нимесулид Трансдермальный Гель 1%)</dc:title>
  <dc:creator>User</dc:creator>
  <cp:lastModifiedBy>Praveen Kanumuru</cp:lastModifiedBy>
  <cp:revision>3</cp:revision>
  <cp:lastPrinted>2012-11-26T03:49:00Z</cp:lastPrinted>
  <dcterms:created xsi:type="dcterms:W3CDTF">2025-05-12T05:04:00Z</dcterms:created>
  <dcterms:modified xsi:type="dcterms:W3CDTF">2025-06-17T07:37:00Z</dcterms:modified>
</cp:coreProperties>
</file>